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30" w:rsidRPr="009F647A" w:rsidRDefault="007B2C30" w:rsidP="007B2C30">
      <w:pPr>
        <w:tabs>
          <w:tab w:val="right" w:pos="10170"/>
        </w:tabs>
        <w:spacing w:after="0" w:line="259" w:lineRule="auto"/>
        <w:ind w:left="14" w:hanging="14"/>
        <w:rPr>
          <w:rFonts w:ascii="Arial" w:eastAsia="Arial" w:hAnsi="Arial" w:cs="Arial"/>
        </w:rPr>
      </w:pPr>
      <w:r w:rsidRPr="009F647A">
        <w:rPr>
          <w:rFonts w:ascii="Arial" w:eastAsia="Arial" w:hAnsi="Arial" w:cs="Arial"/>
        </w:rPr>
        <w:t xml:space="preserve">TOWN OF PAWLING                                                                        </w:t>
      </w:r>
      <w:r w:rsidR="008C5F6F">
        <w:rPr>
          <w:rFonts w:ascii="Arial" w:eastAsia="Arial" w:hAnsi="Arial" w:cs="Arial"/>
        </w:rPr>
        <w:tab/>
      </w:r>
      <w:r w:rsidRPr="009F647A">
        <w:rPr>
          <w:rFonts w:ascii="Arial" w:eastAsia="Arial" w:hAnsi="Arial" w:cs="Arial"/>
        </w:rPr>
        <w:t xml:space="preserve"> November 18, 2024</w:t>
      </w:r>
    </w:p>
    <w:p w:rsidR="007B2C30" w:rsidRPr="009F647A" w:rsidRDefault="007B2C30" w:rsidP="007B2C30">
      <w:pPr>
        <w:tabs>
          <w:tab w:val="right" w:pos="10170"/>
        </w:tabs>
        <w:spacing w:after="0" w:line="259" w:lineRule="auto"/>
        <w:ind w:left="14" w:hanging="14"/>
        <w:rPr>
          <w:rFonts w:ascii="Arial" w:eastAsia="Arial" w:hAnsi="Arial" w:cs="Arial"/>
          <w:u w:val="single"/>
        </w:rPr>
      </w:pPr>
      <w:r w:rsidRPr="009F647A">
        <w:rPr>
          <w:rFonts w:ascii="Arial" w:eastAsia="Arial" w:hAnsi="Arial" w:cs="Arial"/>
          <w:u w:val="single"/>
        </w:rPr>
        <w:t>PLANNING BOARD</w:t>
      </w:r>
      <w:r w:rsidRPr="009F647A">
        <w:rPr>
          <w:rFonts w:ascii="Arial" w:eastAsia="Arial" w:hAnsi="Arial" w:cs="Arial"/>
          <w:u w:val="single"/>
        </w:rPr>
        <w:tab/>
        <w:t>Page 1</w:t>
      </w:r>
    </w:p>
    <w:p w:rsidR="007B2C30" w:rsidRPr="009F647A" w:rsidRDefault="007B2C30" w:rsidP="007B2C30">
      <w:pPr>
        <w:tabs>
          <w:tab w:val="left" w:pos="2430"/>
          <w:tab w:val="right" w:pos="9360"/>
        </w:tabs>
        <w:spacing w:after="0" w:line="259" w:lineRule="auto"/>
        <w:ind w:left="14" w:hanging="14"/>
        <w:rPr>
          <w:rFonts w:ascii="Arial" w:eastAsia="Arial" w:hAnsi="Arial" w:cs="Arial"/>
          <w:b/>
          <w:u w:val="single"/>
        </w:rPr>
      </w:pPr>
    </w:p>
    <w:p w:rsidR="007B2C30" w:rsidRPr="009F647A" w:rsidRDefault="007B2C30" w:rsidP="007B2C30">
      <w:pPr>
        <w:tabs>
          <w:tab w:val="right" w:pos="9360"/>
        </w:tabs>
        <w:spacing w:line="259" w:lineRule="auto"/>
        <w:ind w:left="14" w:hanging="14"/>
        <w:rPr>
          <w:rFonts w:ascii="Arial" w:eastAsia="Arial" w:hAnsi="Arial" w:cs="Arial"/>
        </w:rPr>
      </w:pPr>
      <w:r w:rsidRPr="009F647A">
        <w:rPr>
          <w:rFonts w:ascii="Arial" w:eastAsia="Arial" w:hAnsi="Arial" w:cs="Arial"/>
          <w:u w:val="single"/>
        </w:rPr>
        <w:t>PRESENT:</w:t>
      </w:r>
      <w:r w:rsidRPr="009F647A">
        <w:rPr>
          <w:rFonts w:ascii="Arial" w:eastAsia="Arial" w:hAnsi="Arial" w:cs="Arial"/>
        </w:rPr>
        <w:t xml:space="preserve"> Aaron Cioppa Chairman, Jay Erickson Vice Chairman, Gregory Bernard, Steven Jobe, Mark Friedman, Dr. Thomas Bloom and Jennifer Coleman.</w:t>
      </w:r>
    </w:p>
    <w:p w:rsidR="00C465E7" w:rsidRPr="009F647A" w:rsidRDefault="007B2C30" w:rsidP="00C465E7">
      <w:pPr>
        <w:tabs>
          <w:tab w:val="right" w:pos="9360"/>
          <w:tab w:val="right" w:pos="9882"/>
        </w:tabs>
        <w:spacing w:after="120"/>
        <w:ind w:left="14" w:hanging="14"/>
        <w:rPr>
          <w:rFonts w:ascii="Arial" w:eastAsia="Arial" w:hAnsi="Arial" w:cs="Arial"/>
        </w:rPr>
      </w:pPr>
      <w:r w:rsidRPr="009F647A">
        <w:rPr>
          <w:rFonts w:ascii="Arial" w:eastAsia="Arial" w:hAnsi="Arial" w:cs="Arial"/>
          <w:u w:val="single"/>
        </w:rPr>
        <w:t>ALSP PRESENT</w:t>
      </w:r>
      <w:bookmarkStart w:id="0" w:name="_GoBack"/>
      <w:r w:rsidRPr="009F647A">
        <w:rPr>
          <w:rFonts w:ascii="Arial" w:eastAsia="Arial" w:hAnsi="Arial" w:cs="Arial"/>
          <w:u w:val="single"/>
        </w:rPr>
        <w:t>:</w:t>
      </w:r>
      <w:r w:rsidRPr="009F647A">
        <w:rPr>
          <w:rFonts w:ascii="Arial" w:eastAsia="Arial" w:hAnsi="Arial" w:cs="Arial"/>
        </w:rPr>
        <w:t xml:space="preserve"> </w:t>
      </w:r>
      <w:r w:rsidR="00C465E7" w:rsidRPr="009F647A">
        <w:rPr>
          <w:rFonts w:ascii="Arial" w:eastAsia="Arial" w:hAnsi="Arial" w:cs="Arial"/>
        </w:rPr>
        <w:t xml:space="preserve">Mike Liquori Esq. and Brendan Liberati, Esq. from Hogan, Rossi and Liquori Law Firm, Ron Gainer P.E. </w:t>
      </w:r>
    </w:p>
    <w:bookmarkEnd w:id="0"/>
    <w:p w:rsidR="007B2C30" w:rsidRPr="009F647A" w:rsidRDefault="007B2C30" w:rsidP="007B2C30">
      <w:pPr>
        <w:tabs>
          <w:tab w:val="right" w:pos="9360"/>
        </w:tabs>
        <w:spacing w:after="41" w:line="259" w:lineRule="auto"/>
        <w:ind w:left="14" w:hanging="14"/>
        <w:rPr>
          <w:rFonts w:ascii="Arial" w:eastAsia="Arial" w:hAnsi="Arial" w:cs="Arial"/>
        </w:rPr>
      </w:pPr>
      <w:r w:rsidRPr="009F647A">
        <w:rPr>
          <w:rFonts w:ascii="Arial" w:eastAsia="Arial" w:hAnsi="Arial" w:cs="Arial"/>
          <w:u w:val="single"/>
        </w:rPr>
        <w:t>CONTENTS</w:t>
      </w:r>
      <w:r w:rsidRPr="009F647A">
        <w:rPr>
          <w:rFonts w:ascii="Arial" w:eastAsia="Arial" w:hAnsi="Arial" w:cs="Arial"/>
        </w:rPr>
        <w:t xml:space="preserve">: </w:t>
      </w:r>
      <w:r w:rsidR="00C465E7" w:rsidRPr="009F647A">
        <w:rPr>
          <w:rFonts w:ascii="Arial" w:eastAsia="Arial" w:hAnsi="Arial" w:cs="Arial"/>
        </w:rPr>
        <w:t>Anthony Cambareri Administrativ</w:t>
      </w:r>
      <w:r w:rsidR="00B97169" w:rsidRPr="009F647A">
        <w:rPr>
          <w:rFonts w:ascii="Arial" w:eastAsia="Arial" w:hAnsi="Arial" w:cs="Arial"/>
        </w:rPr>
        <w:t>e Time Extension, Tremson Wood P</w:t>
      </w:r>
      <w:r w:rsidR="00C465E7" w:rsidRPr="009F647A">
        <w:rPr>
          <w:rFonts w:ascii="Arial" w:eastAsia="Arial" w:hAnsi="Arial" w:cs="Arial"/>
        </w:rPr>
        <w:t xml:space="preserve">roducts LLC. Site Plan, </w:t>
      </w:r>
      <w:r w:rsidRPr="009F647A">
        <w:rPr>
          <w:rFonts w:ascii="Arial" w:eastAsia="Arial" w:hAnsi="Arial" w:cs="Arial"/>
        </w:rPr>
        <w:t xml:space="preserve">Minutes and New Business. </w:t>
      </w:r>
    </w:p>
    <w:p w:rsidR="00C465E7" w:rsidRPr="009F647A" w:rsidRDefault="00C465E7" w:rsidP="007B2C30">
      <w:pPr>
        <w:tabs>
          <w:tab w:val="right" w:pos="9360"/>
        </w:tabs>
        <w:spacing w:after="41" w:line="259" w:lineRule="auto"/>
        <w:ind w:left="14" w:hanging="14"/>
        <w:rPr>
          <w:rFonts w:ascii="Arial" w:eastAsia="Arial" w:hAnsi="Arial" w:cs="Arial"/>
        </w:rPr>
      </w:pPr>
    </w:p>
    <w:p w:rsidR="008C06B7" w:rsidRPr="009F647A" w:rsidRDefault="007B2C30" w:rsidP="008C06B7">
      <w:pPr>
        <w:rPr>
          <w:rFonts w:ascii="Arial" w:eastAsia="Arial" w:hAnsi="Arial" w:cs="Arial"/>
        </w:rPr>
      </w:pPr>
      <w:r w:rsidRPr="009F647A">
        <w:rPr>
          <w:rFonts w:ascii="Arial" w:eastAsia="Arial" w:hAnsi="Arial" w:cs="Arial"/>
        </w:rPr>
        <w:t>Chairman Cioppa opened the meeting at 7:00p.m. and then led the salute to the flag.</w:t>
      </w:r>
    </w:p>
    <w:p w:rsidR="008C06B7" w:rsidRPr="009F647A" w:rsidRDefault="008C06B7" w:rsidP="008C06B7">
      <w:pPr>
        <w:spacing w:after="0"/>
        <w:rPr>
          <w:rFonts w:ascii="Arial" w:hAnsi="Arial" w:cs="Arial"/>
        </w:rPr>
      </w:pPr>
      <w:r w:rsidRPr="009F647A">
        <w:rPr>
          <w:rFonts w:ascii="Arial" w:hAnsi="Arial" w:cs="Arial"/>
          <w:u w:val="single" w:color="000000"/>
        </w:rPr>
        <w:t>ANTHONY CAMBARERI</w:t>
      </w:r>
      <w:r w:rsidRPr="009F647A">
        <w:rPr>
          <w:rFonts w:ascii="Arial" w:hAnsi="Arial" w:cs="Arial"/>
        </w:rPr>
        <w:t xml:space="preserve">      </w:t>
      </w:r>
      <w:r w:rsidRPr="009F647A">
        <w:rPr>
          <w:rFonts w:ascii="Arial" w:hAnsi="Arial" w:cs="Arial"/>
        </w:rPr>
        <w:tab/>
        <w:t xml:space="preserve"> </w:t>
      </w:r>
      <w:r w:rsidRPr="009F647A">
        <w:rPr>
          <w:rFonts w:ascii="Arial" w:hAnsi="Arial" w:cs="Arial"/>
        </w:rPr>
        <w:tab/>
        <w:t xml:space="preserve"> </w:t>
      </w:r>
      <w:r w:rsidRPr="009F647A">
        <w:rPr>
          <w:rFonts w:ascii="Arial" w:hAnsi="Arial" w:cs="Arial"/>
        </w:rPr>
        <w:tab/>
        <w:t xml:space="preserve"> </w:t>
      </w:r>
      <w:r w:rsidRPr="009F647A">
        <w:rPr>
          <w:rFonts w:ascii="Arial" w:hAnsi="Arial" w:cs="Arial"/>
        </w:rPr>
        <w:tab/>
        <w:t xml:space="preserve">Administrative/Time Extension          NYS Route 22 </w:t>
      </w:r>
    </w:p>
    <w:p w:rsidR="008C06B7" w:rsidRPr="009F647A" w:rsidRDefault="008C06B7" w:rsidP="008C06B7">
      <w:pPr>
        <w:spacing w:after="0"/>
        <w:rPr>
          <w:rFonts w:ascii="Arial" w:hAnsi="Arial" w:cs="Arial"/>
        </w:rPr>
      </w:pPr>
      <w:r w:rsidRPr="009F647A">
        <w:rPr>
          <w:rFonts w:ascii="Arial" w:hAnsi="Arial" w:cs="Arial"/>
        </w:rPr>
        <w:t xml:space="preserve">Pawling, NY 12564 </w:t>
      </w:r>
    </w:p>
    <w:p w:rsidR="008C06B7" w:rsidRPr="009F647A" w:rsidRDefault="008C06B7" w:rsidP="008C06B7">
      <w:pPr>
        <w:ind w:left="-5"/>
        <w:rPr>
          <w:rFonts w:ascii="Arial" w:hAnsi="Arial" w:cs="Arial"/>
        </w:rPr>
      </w:pPr>
      <w:r w:rsidRPr="009F647A">
        <w:rPr>
          <w:rFonts w:ascii="Arial" w:hAnsi="Arial" w:cs="Arial"/>
        </w:rPr>
        <w:t xml:space="preserve">Grid Number: 134089-7055-00-494892 </w:t>
      </w:r>
    </w:p>
    <w:p w:rsidR="008C06B7" w:rsidRPr="009F647A" w:rsidRDefault="008C06B7" w:rsidP="008C06B7">
      <w:pPr>
        <w:tabs>
          <w:tab w:val="left" w:pos="2430"/>
        </w:tabs>
        <w:spacing w:after="120"/>
        <w:ind w:left="720"/>
        <w:rPr>
          <w:rFonts w:ascii="Arial" w:hAnsi="Arial" w:cs="Arial"/>
        </w:rPr>
      </w:pPr>
      <w:r w:rsidRPr="009F647A">
        <w:rPr>
          <w:rFonts w:ascii="Arial" w:hAnsi="Arial" w:cs="Arial"/>
        </w:rPr>
        <w:t>Mr. Cambarei, landowner was present.</w:t>
      </w:r>
    </w:p>
    <w:p w:rsidR="008C06B7" w:rsidRDefault="008C06B7" w:rsidP="009F647A">
      <w:pPr>
        <w:spacing w:after="0"/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E60B6F">
        <w:rPr>
          <w:rFonts w:ascii="Arial" w:hAnsi="Arial" w:cs="Arial"/>
        </w:rPr>
        <w:t xml:space="preserve">Chairman Cioppa said the parcel history </w:t>
      </w:r>
      <w:r>
        <w:rPr>
          <w:rFonts w:ascii="Arial" w:hAnsi="Arial" w:cs="Arial"/>
        </w:rPr>
        <w:t>concerns</w:t>
      </w:r>
      <w:r w:rsidRPr="00E60B6F">
        <w:rPr>
          <w:rFonts w:ascii="Arial" w:hAnsi="Arial" w:cs="Arial"/>
        </w:rPr>
        <w:t xml:space="preserve"> </w:t>
      </w:r>
      <w:r w:rsidR="009F647A">
        <w:rPr>
          <w:rFonts w:ascii="Arial" w:hAnsi="Arial" w:cs="Arial"/>
        </w:rPr>
        <w:t xml:space="preserve"> the former Precast Concrete Sales LLC approved site plan.  </w:t>
      </w:r>
      <w:r w:rsidRPr="00E60B6F">
        <w:rPr>
          <w:rFonts w:ascii="Arial" w:hAnsi="Arial" w:cs="Arial"/>
        </w:rPr>
        <w:t>Mr. Cambare</w:t>
      </w:r>
      <w:r>
        <w:rPr>
          <w:rFonts w:ascii="Arial" w:hAnsi="Arial" w:cs="Arial"/>
        </w:rPr>
        <w:t>i</w:t>
      </w:r>
      <w:r w:rsidR="009F647A">
        <w:rPr>
          <w:rFonts w:ascii="Arial" w:hAnsi="Arial" w:cs="Arial"/>
        </w:rPr>
        <w:t xml:space="preserve"> purchased the parcel over a year ago. He is requesting a </w:t>
      </w:r>
      <w:r w:rsidRPr="00E60B6F">
        <w:rPr>
          <w:rFonts w:ascii="Arial" w:hAnsi="Arial" w:cs="Arial"/>
        </w:rPr>
        <w:t xml:space="preserve">time extension for site plan approval. </w:t>
      </w:r>
    </w:p>
    <w:p w:rsidR="008C06B7" w:rsidRDefault="00B75BD8" w:rsidP="009F647A">
      <w:pPr>
        <w:spacing w:after="0"/>
        <w:ind w:left="-14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C06B7" w:rsidRPr="00E60B6F">
        <w:rPr>
          <w:rFonts w:ascii="Arial" w:hAnsi="Arial" w:cs="Arial"/>
        </w:rPr>
        <w:t>Mr. Cambarei said he purchased the property from Precaste Concrete Sales Inc.</w:t>
      </w:r>
      <w:r w:rsidR="008C06B7">
        <w:rPr>
          <w:rFonts w:ascii="Arial" w:hAnsi="Arial" w:cs="Arial"/>
        </w:rPr>
        <w:t>,</w:t>
      </w:r>
      <w:r w:rsidR="008C06B7" w:rsidRPr="00E60B6F">
        <w:rPr>
          <w:rFonts w:ascii="Arial" w:hAnsi="Arial" w:cs="Arial"/>
        </w:rPr>
        <w:t xml:space="preserve"> Gregory </w:t>
      </w:r>
      <w:r w:rsidR="008C06B7">
        <w:rPr>
          <w:rFonts w:ascii="Arial" w:hAnsi="Arial" w:cs="Arial"/>
        </w:rPr>
        <w:t>F</w:t>
      </w:r>
      <w:r w:rsidR="008C06B7" w:rsidRPr="00E60B6F">
        <w:rPr>
          <w:rFonts w:ascii="Arial" w:hAnsi="Arial" w:cs="Arial"/>
        </w:rPr>
        <w:t>ischer.  Currently, his plans are to develop the site as approved</w:t>
      </w:r>
      <w:r w:rsidR="008C06B7">
        <w:rPr>
          <w:rFonts w:ascii="Arial" w:hAnsi="Arial" w:cs="Arial"/>
        </w:rPr>
        <w:t>,</w:t>
      </w:r>
      <w:r w:rsidR="008C06B7" w:rsidRPr="00E60B6F">
        <w:rPr>
          <w:rFonts w:ascii="Arial" w:hAnsi="Arial" w:cs="Arial"/>
        </w:rPr>
        <w:t xml:space="preserve"> with the one change to the site to include an accessory apartment (1,000 square feet, 2 bedrooms) above the</w:t>
      </w:r>
      <w:r w:rsidR="008C06B7">
        <w:rPr>
          <w:rFonts w:ascii="Arial" w:hAnsi="Arial" w:cs="Arial"/>
        </w:rPr>
        <w:t xml:space="preserve"> proposed</w:t>
      </w:r>
      <w:r w:rsidR="008C06B7" w:rsidRPr="00E60B6F">
        <w:rPr>
          <w:rFonts w:ascii="Arial" w:hAnsi="Arial" w:cs="Arial"/>
        </w:rPr>
        <w:t xml:space="preserve"> garage</w:t>
      </w:r>
      <w:r w:rsidR="008C06B7">
        <w:rPr>
          <w:rFonts w:ascii="Arial" w:hAnsi="Arial" w:cs="Arial"/>
        </w:rPr>
        <w:t>.</w:t>
      </w:r>
      <w:r w:rsidR="008C06B7" w:rsidRPr="00E60B6F">
        <w:rPr>
          <w:rFonts w:ascii="Arial" w:hAnsi="Arial" w:cs="Arial"/>
        </w:rPr>
        <w:t xml:space="preserve"> </w:t>
      </w:r>
      <w:r w:rsidR="008C06B7">
        <w:rPr>
          <w:rFonts w:ascii="Arial" w:hAnsi="Arial" w:cs="Arial"/>
        </w:rPr>
        <w:t xml:space="preserve"> </w:t>
      </w:r>
      <w:r w:rsidR="008C06B7" w:rsidRPr="00E60B6F">
        <w:rPr>
          <w:rFonts w:ascii="Arial" w:hAnsi="Arial" w:cs="Arial"/>
        </w:rPr>
        <w:t xml:space="preserve">Recently, he submitted revised engineer drawing for the upgrades to the Sanitary Sewer Disposal System </w:t>
      </w:r>
      <w:r w:rsidR="008C06B7">
        <w:rPr>
          <w:rFonts w:ascii="Arial" w:hAnsi="Arial" w:cs="Arial"/>
        </w:rPr>
        <w:t>(</w:t>
      </w:r>
      <w:r w:rsidR="008C06B7" w:rsidRPr="00E60B6F">
        <w:rPr>
          <w:rFonts w:ascii="Arial" w:hAnsi="Arial" w:cs="Arial"/>
        </w:rPr>
        <w:t>S</w:t>
      </w:r>
      <w:r w:rsidR="008C06B7">
        <w:rPr>
          <w:rFonts w:ascii="Arial" w:hAnsi="Arial" w:cs="Arial"/>
        </w:rPr>
        <w:t>S</w:t>
      </w:r>
      <w:r w:rsidR="008C06B7" w:rsidRPr="00E60B6F">
        <w:rPr>
          <w:rFonts w:ascii="Arial" w:hAnsi="Arial" w:cs="Arial"/>
        </w:rPr>
        <w:t>DS</w:t>
      </w:r>
      <w:r w:rsidR="008C06B7">
        <w:rPr>
          <w:rFonts w:ascii="Arial" w:hAnsi="Arial" w:cs="Arial"/>
        </w:rPr>
        <w:t>)</w:t>
      </w:r>
      <w:r w:rsidR="008C06B7" w:rsidRPr="00E60B6F">
        <w:rPr>
          <w:rFonts w:ascii="Arial" w:hAnsi="Arial" w:cs="Arial"/>
        </w:rPr>
        <w:t xml:space="preserve"> to the New York </w:t>
      </w:r>
      <w:r w:rsidR="008C06B7">
        <w:rPr>
          <w:rFonts w:ascii="Arial" w:hAnsi="Arial" w:cs="Arial"/>
        </w:rPr>
        <w:t>City</w:t>
      </w:r>
      <w:r w:rsidR="008C06B7" w:rsidRPr="00E60B6F">
        <w:rPr>
          <w:rFonts w:ascii="Arial" w:hAnsi="Arial" w:cs="Arial"/>
        </w:rPr>
        <w:t xml:space="preserve"> Department of Environmental Protection and </w:t>
      </w:r>
      <w:r w:rsidR="008C06B7">
        <w:rPr>
          <w:rFonts w:ascii="Arial" w:hAnsi="Arial" w:cs="Arial"/>
        </w:rPr>
        <w:t xml:space="preserve">the </w:t>
      </w:r>
      <w:r w:rsidR="008C06B7" w:rsidRPr="00E60B6F">
        <w:rPr>
          <w:rFonts w:ascii="Arial" w:hAnsi="Arial" w:cs="Arial"/>
        </w:rPr>
        <w:t xml:space="preserve">Dutchess County Board of Health.  </w:t>
      </w:r>
      <w:r w:rsidR="009F647A">
        <w:rPr>
          <w:rFonts w:ascii="Arial" w:hAnsi="Arial" w:cs="Arial"/>
        </w:rPr>
        <w:t xml:space="preserve">He explained </w:t>
      </w:r>
      <w:r w:rsidR="008C06B7">
        <w:rPr>
          <w:rFonts w:ascii="Arial" w:hAnsi="Arial" w:cs="Arial"/>
        </w:rPr>
        <w:t xml:space="preserve">that since appearing before </w:t>
      </w:r>
      <w:r w:rsidR="009F647A">
        <w:rPr>
          <w:rFonts w:ascii="Arial" w:hAnsi="Arial" w:cs="Arial"/>
        </w:rPr>
        <w:t>the Board in early 2024, he has</w:t>
      </w:r>
      <w:r w:rsidR="008C06B7" w:rsidRPr="00E60B6F">
        <w:rPr>
          <w:rFonts w:ascii="Arial" w:hAnsi="Arial" w:cs="Arial"/>
        </w:rPr>
        <w:t xml:space="preserve"> acquire formal approval by the NY</w:t>
      </w:r>
      <w:r w:rsidR="008C06B7">
        <w:rPr>
          <w:rFonts w:ascii="Arial" w:hAnsi="Arial" w:cs="Arial"/>
        </w:rPr>
        <w:t>C</w:t>
      </w:r>
      <w:r w:rsidR="008C06B7" w:rsidRPr="00E60B6F">
        <w:rPr>
          <w:rFonts w:ascii="Arial" w:hAnsi="Arial" w:cs="Arial"/>
        </w:rPr>
        <w:t>DEP</w:t>
      </w:r>
      <w:r w:rsidR="008C06B7">
        <w:rPr>
          <w:rFonts w:ascii="Arial" w:hAnsi="Arial" w:cs="Arial"/>
        </w:rPr>
        <w:t>,</w:t>
      </w:r>
      <w:r w:rsidR="008C06B7" w:rsidRPr="00E60B6F">
        <w:rPr>
          <w:rFonts w:ascii="Arial" w:hAnsi="Arial" w:cs="Arial"/>
        </w:rPr>
        <w:t xml:space="preserve">DCBOH </w:t>
      </w:r>
      <w:r w:rsidR="008C06B7">
        <w:rPr>
          <w:rFonts w:ascii="Arial" w:hAnsi="Arial" w:cs="Arial"/>
        </w:rPr>
        <w:t xml:space="preserve">and a NYSDOT highway work permit extension.  Currently his plans are to construct the building/site and then in </w:t>
      </w:r>
      <w:r w:rsidR="009C1E79">
        <w:rPr>
          <w:rFonts w:ascii="Arial" w:hAnsi="Arial" w:cs="Arial"/>
        </w:rPr>
        <w:t xml:space="preserve">the future </w:t>
      </w:r>
      <w:r w:rsidR="008C06B7">
        <w:rPr>
          <w:rFonts w:ascii="Arial" w:hAnsi="Arial" w:cs="Arial"/>
        </w:rPr>
        <w:t xml:space="preserve">return </w:t>
      </w:r>
      <w:r w:rsidR="009C1E79">
        <w:rPr>
          <w:rFonts w:ascii="Arial" w:hAnsi="Arial" w:cs="Arial"/>
        </w:rPr>
        <w:t xml:space="preserve">to the Board for a special use permit for accessory apartment above commercial establishments. </w:t>
      </w:r>
      <w:r w:rsidR="008C06B7">
        <w:rPr>
          <w:rFonts w:ascii="Arial" w:hAnsi="Arial" w:cs="Arial"/>
        </w:rPr>
        <w:t xml:space="preserve"> </w:t>
      </w:r>
    </w:p>
    <w:p w:rsidR="00B75BD8" w:rsidRDefault="00B75BD8" w:rsidP="008C06B7">
      <w:pPr>
        <w:tabs>
          <w:tab w:val="left" w:pos="2430"/>
        </w:tabs>
        <w:spacing w:after="0"/>
        <w:ind w:left="-14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Mr. Gainer said there remains a few technical and statutory items to resolve.  He continues to work with the applicant to provide </w:t>
      </w:r>
      <w:r w:rsidR="009F647A">
        <w:rPr>
          <w:rFonts w:ascii="Arial" w:hAnsi="Arial" w:cs="Arial"/>
        </w:rPr>
        <w:t xml:space="preserve">resolve this few remaining items. </w:t>
      </w:r>
      <w:r>
        <w:rPr>
          <w:rFonts w:ascii="Arial" w:hAnsi="Arial" w:cs="Arial"/>
        </w:rPr>
        <w:t xml:space="preserve">The applicant seeks a time extension to advance </w:t>
      </w:r>
      <w:r w:rsidR="009F647A">
        <w:rPr>
          <w:rFonts w:ascii="Arial" w:hAnsi="Arial" w:cs="Arial"/>
        </w:rPr>
        <w:t xml:space="preserve">issuance of an environmental </w:t>
      </w:r>
      <w:r>
        <w:rPr>
          <w:rFonts w:ascii="Arial" w:hAnsi="Arial" w:cs="Arial"/>
        </w:rPr>
        <w:t xml:space="preserve">permit. </w:t>
      </w:r>
    </w:p>
    <w:p w:rsidR="00B75BD8" w:rsidRDefault="00B75BD8" w:rsidP="008C06B7">
      <w:pPr>
        <w:tabs>
          <w:tab w:val="left" w:pos="2430"/>
        </w:tabs>
        <w:spacing w:after="0"/>
        <w:ind w:left="-144"/>
        <w:rPr>
          <w:rFonts w:ascii="Arial" w:hAnsi="Arial" w:cs="Arial"/>
        </w:rPr>
      </w:pPr>
    </w:p>
    <w:p w:rsidR="008C06B7" w:rsidRPr="00B75BD8" w:rsidRDefault="00B75BD8" w:rsidP="008C06B7">
      <w:pPr>
        <w:tabs>
          <w:tab w:val="left" w:pos="2430"/>
        </w:tabs>
        <w:spacing w:after="0"/>
        <w:ind w:left="-144"/>
        <w:rPr>
          <w:rFonts w:ascii="Arial" w:hAnsi="Arial" w:cs="Arial"/>
        </w:rPr>
      </w:pPr>
      <w:r>
        <w:rPr>
          <w:rFonts w:ascii="Arial" w:eastAsiaTheme="minorHAnsi" w:hAnsi="Arial" w:cs="Arial"/>
          <w:color w:val="auto"/>
        </w:rPr>
        <w:t xml:space="preserve">              </w:t>
      </w:r>
      <w:r w:rsidR="008C06B7" w:rsidRPr="008C06B7">
        <w:rPr>
          <w:rFonts w:ascii="Arial" w:eastAsiaTheme="minorHAnsi" w:hAnsi="Arial" w:cs="Arial"/>
          <w:color w:val="auto"/>
        </w:rPr>
        <w:t>Motion by Mr. Bernard to grant Site Plan Time Extension to Mr. Cambareri (Former Precaste Concrete Sales, Inc. Site) located at NYS Route 22 beginning November 04, 202</w:t>
      </w:r>
      <w:r w:rsidR="009C1E79">
        <w:rPr>
          <w:rFonts w:ascii="Arial" w:eastAsiaTheme="minorHAnsi" w:hAnsi="Arial" w:cs="Arial"/>
          <w:color w:val="auto"/>
        </w:rPr>
        <w:t>4</w:t>
      </w:r>
      <w:r w:rsidR="008C06B7" w:rsidRPr="008C06B7">
        <w:rPr>
          <w:rFonts w:ascii="Arial" w:eastAsiaTheme="minorHAnsi" w:hAnsi="Arial" w:cs="Arial"/>
          <w:color w:val="auto"/>
        </w:rPr>
        <w:t xml:space="preserve"> </w:t>
      </w:r>
      <w:r w:rsidR="009C1E79">
        <w:rPr>
          <w:rFonts w:ascii="Arial" w:eastAsiaTheme="minorHAnsi" w:hAnsi="Arial" w:cs="Arial"/>
          <w:color w:val="auto"/>
        </w:rPr>
        <w:t>and ending November 04, 2025</w:t>
      </w:r>
      <w:r w:rsidR="008C06B7" w:rsidRPr="008C06B7">
        <w:rPr>
          <w:rFonts w:ascii="Arial" w:eastAsiaTheme="minorHAnsi" w:hAnsi="Arial" w:cs="Arial"/>
          <w:color w:val="auto"/>
        </w:rPr>
        <w:t xml:space="preserve">.  </w:t>
      </w:r>
    </w:p>
    <w:p w:rsidR="008C06B7" w:rsidRPr="008C06B7" w:rsidRDefault="008C06B7" w:rsidP="008C06B7">
      <w:pPr>
        <w:tabs>
          <w:tab w:val="left" w:pos="2430"/>
        </w:tabs>
        <w:spacing w:after="0" w:line="259" w:lineRule="auto"/>
        <w:ind w:left="-144"/>
        <w:rPr>
          <w:rFonts w:ascii="Arial" w:eastAsiaTheme="minorHAnsi" w:hAnsi="Arial" w:cs="Arial"/>
          <w:color w:val="auto"/>
        </w:rPr>
      </w:pPr>
      <w:r w:rsidRPr="008C06B7">
        <w:rPr>
          <w:rFonts w:ascii="Arial" w:eastAsiaTheme="minorHAnsi" w:hAnsi="Arial" w:cs="Arial"/>
          <w:color w:val="auto"/>
        </w:rPr>
        <w:t xml:space="preserve">              Second by Mr. Erickson.  Chairman Cioppa asked for discussion.</w:t>
      </w:r>
    </w:p>
    <w:p w:rsidR="008C06B7" w:rsidRPr="008C06B7" w:rsidRDefault="008C06B7" w:rsidP="008C06B7">
      <w:pPr>
        <w:tabs>
          <w:tab w:val="left" w:pos="2430"/>
        </w:tabs>
        <w:spacing w:after="0" w:line="259" w:lineRule="auto"/>
        <w:ind w:left="-144"/>
        <w:rPr>
          <w:rFonts w:ascii="Arial" w:eastAsiaTheme="minorHAnsi" w:hAnsi="Arial" w:cs="Arial"/>
          <w:color w:val="auto"/>
        </w:rPr>
      </w:pPr>
      <w:r w:rsidRPr="008C06B7">
        <w:rPr>
          <w:rFonts w:ascii="Arial" w:eastAsiaTheme="minorHAnsi" w:hAnsi="Arial" w:cs="Arial"/>
          <w:color w:val="auto"/>
        </w:rPr>
        <w:t xml:space="preserve">              All were in favor and the Motion carried. </w:t>
      </w:r>
    </w:p>
    <w:p w:rsidR="008C06B7" w:rsidRDefault="008C06B7" w:rsidP="008C06B7">
      <w:pPr>
        <w:spacing w:after="21"/>
        <w:rPr>
          <w:rFonts w:ascii="Arial" w:hAnsi="Arial" w:cs="Arial"/>
          <w:sz w:val="24"/>
          <w:szCs w:val="24"/>
        </w:rPr>
      </w:pPr>
    </w:p>
    <w:p w:rsidR="008C06B7" w:rsidRPr="009F647A" w:rsidRDefault="008C06B7" w:rsidP="008C06B7">
      <w:pPr>
        <w:spacing w:after="21"/>
        <w:rPr>
          <w:rFonts w:ascii="Arial" w:hAnsi="Arial" w:cs="Arial"/>
        </w:rPr>
      </w:pPr>
      <w:r w:rsidRPr="009F647A">
        <w:rPr>
          <w:rFonts w:ascii="Arial" w:hAnsi="Arial" w:cs="Arial"/>
          <w:u w:val="single" w:color="000000"/>
        </w:rPr>
        <w:t>TREMSON WOOD PRODUCTS</w:t>
      </w:r>
      <w:r w:rsidRPr="009F647A">
        <w:rPr>
          <w:rFonts w:ascii="Arial" w:hAnsi="Arial" w:cs="Arial"/>
        </w:rPr>
        <w:t xml:space="preserve"> </w:t>
      </w:r>
      <w:r w:rsidRPr="009F647A">
        <w:rPr>
          <w:rFonts w:ascii="Arial" w:hAnsi="Arial" w:cs="Arial"/>
        </w:rPr>
        <w:tab/>
        <w:t xml:space="preserve"> </w:t>
      </w:r>
      <w:r w:rsidRPr="009F647A">
        <w:rPr>
          <w:rFonts w:ascii="Arial" w:hAnsi="Arial" w:cs="Arial"/>
        </w:rPr>
        <w:tab/>
        <w:t xml:space="preserve"> </w:t>
      </w:r>
      <w:r w:rsidRPr="009F647A">
        <w:rPr>
          <w:rFonts w:ascii="Arial" w:hAnsi="Arial" w:cs="Arial"/>
        </w:rPr>
        <w:tab/>
        <w:t xml:space="preserve">               Further Discussion/Site Plan  </w:t>
      </w:r>
    </w:p>
    <w:p w:rsidR="008C06B7" w:rsidRPr="009F647A" w:rsidRDefault="008C06B7" w:rsidP="008C06B7">
      <w:pPr>
        <w:spacing w:after="0"/>
        <w:ind w:left="-5"/>
        <w:rPr>
          <w:rFonts w:ascii="Arial" w:hAnsi="Arial" w:cs="Arial"/>
        </w:rPr>
      </w:pPr>
      <w:r w:rsidRPr="009F647A">
        <w:rPr>
          <w:rFonts w:ascii="Arial" w:hAnsi="Arial" w:cs="Arial"/>
        </w:rPr>
        <w:t xml:space="preserve"> 84 Libby Lane  </w:t>
      </w:r>
    </w:p>
    <w:p w:rsidR="008C06B7" w:rsidRPr="009F647A" w:rsidRDefault="008C06B7" w:rsidP="008C06B7">
      <w:pPr>
        <w:spacing w:after="0"/>
        <w:ind w:left="-5"/>
        <w:rPr>
          <w:rFonts w:ascii="Arial" w:hAnsi="Arial" w:cs="Arial"/>
        </w:rPr>
      </w:pPr>
      <w:r w:rsidRPr="009F647A">
        <w:rPr>
          <w:rFonts w:ascii="Arial" w:hAnsi="Arial" w:cs="Arial"/>
        </w:rPr>
        <w:t xml:space="preserve"> Pawling, NY 12564 </w:t>
      </w:r>
    </w:p>
    <w:p w:rsidR="00B75BD8" w:rsidRPr="009F647A" w:rsidRDefault="008C06B7" w:rsidP="008C06B7">
      <w:pPr>
        <w:ind w:left="-5"/>
        <w:rPr>
          <w:rFonts w:ascii="Arial" w:hAnsi="Arial" w:cs="Arial"/>
        </w:rPr>
      </w:pPr>
      <w:r w:rsidRPr="009F647A">
        <w:rPr>
          <w:rFonts w:ascii="Arial" w:hAnsi="Arial" w:cs="Arial"/>
        </w:rPr>
        <w:t xml:space="preserve"> Grid Number: 134089-7057-00-190695 </w:t>
      </w:r>
    </w:p>
    <w:p w:rsidR="00B75BD8" w:rsidRPr="009F647A" w:rsidRDefault="00B75BD8" w:rsidP="00B75BD8">
      <w:pPr>
        <w:ind w:left="-5"/>
        <w:rPr>
          <w:rFonts w:ascii="Arial" w:hAnsi="Arial" w:cs="Arial"/>
        </w:rPr>
      </w:pPr>
      <w:r w:rsidRPr="009F647A">
        <w:rPr>
          <w:rFonts w:ascii="Arial" w:hAnsi="Arial" w:cs="Arial"/>
        </w:rPr>
        <w:tab/>
      </w:r>
      <w:r w:rsidRPr="009F647A">
        <w:rPr>
          <w:rFonts w:ascii="Arial" w:hAnsi="Arial" w:cs="Arial"/>
        </w:rPr>
        <w:tab/>
        <w:t>Chairman Cioppa said the property is located at 84 Libby Lane.  The site plan process has been has been ongoing</w:t>
      </w:r>
      <w:r w:rsidR="009F647A">
        <w:rPr>
          <w:rFonts w:ascii="Arial" w:hAnsi="Arial" w:cs="Arial"/>
        </w:rPr>
        <w:t xml:space="preserve"> between  the Board and the applicant. </w:t>
      </w:r>
      <w:r w:rsidRPr="009F647A">
        <w:rPr>
          <w:rFonts w:ascii="Arial" w:hAnsi="Arial" w:cs="Arial"/>
        </w:rPr>
        <w:t>Chairman Cioppa asked for a Motion to enter into executive session for the purpose of potential ongoing litigation.</w:t>
      </w:r>
    </w:p>
    <w:p w:rsidR="00B75BD8" w:rsidRPr="009F647A" w:rsidRDefault="00B75BD8" w:rsidP="009F647A">
      <w:pPr>
        <w:tabs>
          <w:tab w:val="left" w:pos="810"/>
          <w:tab w:val="right" w:pos="9360"/>
        </w:tabs>
        <w:spacing w:after="0"/>
        <w:ind w:left="14" w:hanging="14"/>
        <w:rPr>
          <w:rFonts w:ascii="Arial" w:hAnsi="Arial" w:cs="Arial"/>
        </w:rPr>
      </w:pPr>
      <w:r w:rsidRPr="009F647A">
        <w:rPr>
          <w:rFonts w:ascii="Arial" w:hAnsi="Arial" w:cs="Arial"/>
        </w:rPr>
        <w:lastRenderedPageBreak/>
        <w:tab/>
      </w:r>
      <w:r w:rsidRPr="009F647A">
        <w:rPr>
          <w:rFonts w:ascii="Arial" w:hAnsi="Arial" w:cs="Arial"/>
        </w:rPr>
        <w:tab/>
        <w:t xml:space="preserve">Motion by Mr. </w:t>
      </w:r>
      <w:r w:rsidR="00C465E7" w:rsidRPr="009F647A">
        <w:rPr>
          <w:rFonts w:ascii="Arial" w:hAnsi="Arial" w:cs="Arial"/>
        </w:rPr>
        <w:t>Freidman</w:t>
      </w:r>
      <w:r w:rsidRPr="009F647A">
        <w:rPr>
          <w:rFonts w:ascii="Arial" w:hAnsi="Arial" w:cs="Arial"/>
        </w:rPr>
        <w:t xml:space="preserve"> to enter into executive session to obtain the advice of legal counsel regarding proposed pending or current litigation. </w:t>
      </w:r>
    </w:p>
    <w:p w:rsidR="00B75BD8" w:rsidRPr="009F647A" w:rsidRDefault="00B75BD8" w:rsidP="00B75BD8">
      <w:pPr>
        <w:tabs>
          <w:tab w:val="left" w:pos="810"/>
          <w:tab w:val="right" w:pos="9360"/>
        </w:tabs>
        <w:spacing w:after="0"/>
        <w:ind w:left="14" w:hanging="14"/>
        <w:rPr>
          <w:rFonts w:ascii="Arial" w:hAnsi="Arial" w:cs="Arial"/>
        </w:rPr>
      </w:pPr>
      <w:r w:rsidRPr="009F647A">
        <w:rPr>
          <w:rFonts w:ascii="Arial" w:hAnsi="Arial" w:cs="Arial"/>
        </w:rPr>
        <w:tab/>
        <w:t xml:space="preserve"> </w:t>
      </w:r>
      <w:r w:rsidRPr="009F647A">
        <w:rPr>
          <w:rFonts w:ascii="Arial" w:hAnsi="Arial" w:cs="Arial"/>
        </w:rPr>
        <w:tab/>
        <w:t xml:space="preserve">Second by Mr. </w:t>
      </w:r>
      <w:r w:rsidR="00C465E7" w:rsidRPr="009F647A">
        <w:rPr>
          <w:rFonts w:ascii="Arial" w:hAnsi="Arial" w:cs="Arial"/>
        </w:rPr>
        <w:t>Erickson</w:t>
      </w:r>
      <w:r w:rsidRPr="009F647A">
        <w:rPr>
          <w:rFonts w:ascii="Arial" w:hAnsi="Arial" w:cs="Arial"/>
        </w:rPr>
        <w:t xml:space="preserve">. Chairman Cioppa asked for discussion. </w:t>
      </w:r>
    </w:p>
    <w:p w:rsidR="00B75BD8" w:rsidRPr="009F647A" w:rsidRDefault="00B75BD8" w:rsidP="00B75BD8">
      <w:pPr>
        <w:tabs>
          <w:tab w:val="left" w:pos="810"/>
          <w:tab w:val="right" w:pos="9360"/>
        </w:tabs>
        <w:spacing w:after="120"/>
        <w:ind w:left="14" w:hanging="14"/>
        <w:rPr>
          <w:rFonts w:ascii="Arial" w:hAnsi="Arial" w:cs="Arial"/>
        </w:rPr>
      </w:pPr>
      <w:r w:rsidRPr="009F647A">
        <w:rPr>
          <w:rFonts w:ascii="Arial" w:hAnsi="Arial" w:cs="Arial"/>
        </w:rPr>
        <w:t xml:space="preserve"> </w:t>
      </w:r>
      <w:r w:rsidRPr="009F647A">
        <w:rPr>
          <w:rFonts w:ascii="Arial" w:hAnsi="Arial" w:cs="Arial"/>
        </w:rPr>
        <w:tab/>
        <w:t xml:space="preserve">All were in favor and the Motion carried. </w:t>
      </w:r>
    </w:p>
    <w:p w:rsidR="00B75BD8" w:rsidRPr="009F647A" w:rsidRDefault="00B75BD8" w:rsidP="00B75BD8">
      <w:pPr>
        <w:tabs>
          <w:tab w:val="left" w:pos="810"/>
          <w:tab w:val="right" w:pos="9360"/>
        </w:tabs>
        <w:spacing w:after="0"/>
        <w:ind w:left="14" w:hanging="14"/>
        <w:rPr>
          <w:rFonts w:ascii="Arial" w:hAnsi="Arial" w:cs="Arial"/>
        </w:rPr>
      </w:pPr>
      <w:r w:rsidRPr="009F647A">
        <w:rPr>
          <w:rFonts w:ascii="Arial" w:hAnsi="Arial" w:cs="Arial"/>
        </w:rPr>
        <w:tab/>
      </w:r>
      <w:r w:rsidRPr="009F647A">
        <w:rPr>
          <w:rFonts w:ascii="Arial" w:hAnsi="Arial" w:cs="Arial"/>
        </w:rPr>
        <w:tab/>
        <w:t xml:space="preserve">Motion by Chairman Cioppa advising that no decisions were made during executive session and for the Board </w:t>
      </w:r>
      <w:r w:rsidR="00C465E7" w:rsidRPr="009F647A">
        <w:rPr>
          <w:rFonts w:ascii="Arial" w:hAnsi="Arial" w:cs="Arial"/>
        </w:rPr>
        <w:t xml:space="preserve">came out of executive session at 8:12p.m. </w:t>
      </w:r>
    </w:p>
    <w:p w:rsidR="00B75BD8" w:rsidRPr="009F647A" w:rsidRDefault="00B75BD8" w:rsidP="00B75BD8">
      <w:pPr>
        <w:tabs>
          <w:tab w:val="left" w:pos="810"/>
          <w:tab w:val="right" w:pos="9360"/>
        </w:tabs>
        <w:spacing w:after="0"/>
        <w:ind w:left="14" w:hanging="14"/>
        <w:rPr>
          <w:rFonts w:ascii="Arial" w:hAnsi="Arial" w:cs="Arial"/>
        </w:rPr>
      </w:pPr>
      <w:r w:rsidRPr="009F647A">
        <w:rPr>
          <w:rFonts w:ascii="Arial" w:hAnsi="Arial" w:cs="Arial"/>
        </w:rPr>
        <w:tab/>
      </w:r>
      <w:r w:rsidRPr="009F647A">
        <w:rPr>
          <w:rFonts w:ascii="Arial" w:hAnsi="Arial" w:cs="Arial"/>
        </w:rPr>
        <w:tab/>
        <w:t>Second by Mr. Jobe.  Chairman Cioppa asked for discussion.</w:t>
      </w:r>
    </w:p>
    <w:p w:rsidR="00C465E7" w:rsidRPr="009F647A" w:rsidRDefault="00B75BD8" w:rsidP="00B75BD8">
      <w:pPr>
        <w:tabs>
          <w:tab w:val="left" w:pos="810"/>
          <w:tab w:val="right" w:pos="9360"/>
        </w:tabs>
        <w:spacing w:after="120"/>
        <w:ind w:left="14" w:hanging="14"/>
        <w:rPr>
          <w:rFonts w:ascii="Arial" w:hAnsi="Arial" w:cs="Arial"/>
        </w:rPr>
      </w:pPr>
      <w:r w:rsidRPr="009F647A">
        <w:rPr>
          <w:rFonts w:ascii="Arial" w:hAnsi="Arial" w:cs="Arial"/>
        </w:rPr>
        <w:tab/>
      </w:r>
      <w:r w:rsidRPr="009F647A">
        <w:rPr>
          <w:rFonts w:ascii="Arial" w:hAnsi="Arial" w:cs="Arial"/>
        </w:rPr>
        <w:tab/>
        <w:t>All were in favor and the Motion carried.</w:t>
      </w:r>
      <w:r w:rsidR="008C06B7" w:rsidRPr="009F647A">
        <w:rPr>
          <w:rFonts w:ascii="Arial" w:hAnsi="Arial" w:cs="Arial"/>
        </w:rPr>
        <w:t xml:space="preserve"> </w:t>
      </w:r>
    </w:p>
    <w:p w:rsidR="00C465E7" w:rsidRPr="009F647A" w:rsidRDefault="00C465E7" w:rsidP="00C465E7">
      <w:pPr>
        <w:tabs>
          <w:tab w:val="left" w:pos="810"/>
          <w:tab w:val="right" w:pos="9360"/>
        </w:tabs>
        <w:spacing w:after="120"/>
        <w:ind w:left="14" w:hanging="14"/>
        <w:rPr>
          <w:rFonts w:ascii="Arial" w:hAnsi="Arial" w:cs="Arial"/>
        </w:rPr>
      </w:pPr>
      <w:r w:rsidRPr="009F647A">
        <w:rPr>
          <w:rFonts w:ascii="Arial" w:hAnsi="Arial" w:cs="Arial"/>
        </w:rPr>
        <w:tab/>
      </w:r>
      <w:r w:rsidRPr="009F647A">
        <w:rPr>
          <w:rFonts w:ascii="Arial" w:hAnsi="Arial" w:cs="Arial"/>
        </w:rPr>
        <w:tab/>
        <w:t>Mr. Liquori Esq. presented the Tremson response letter to the Board for their review and comments.</w:t>
      </w:r>
    </w:p>
    <w:p w:rsidR="00C465E7" w:rsidRDefault="00C465E7" w:rsidP="00C465E7">
      <w:pPr>
        <w:tabs>
          <w:tab w:val="left" w:pos="810"/>
          <w:tab w:val="right" w:pos="9360"/>
        </w:tabs>
        <w:spacing w:after="120"/>
        <w:ind w:left="14" w:hanging="14"/>
        <w:rPr>
          <w:rFonts w:ascii="Arial" w:hAnsi="Arial" w:cs="Arial"/>
          <w:sz w:val="24"/>
          <w:szCs w:val="24"/>
        </w:rPr>
      </w:pPr>
    </w:p>
    <w:p w:rsidR="008C06B7" w:rsidRPr="009F647A" w:rsidRDefault="008C06B7" w:rsidP="00C465E7">
      <w:pPr>
        <w:tabs>
          <w:tab w:val="left" w:pos="810"/>
          <w:tab w:val="right" w:pos="9360"/>
        </w:tabs>
        <w:spacing w:after="120"/>
        <w:ind w:left="14" w:hanging="14"/>
        <w:rPr>
          <w:rFonts w:ascii="Arial" w:hAnsi="Arial" w:cs="Arial"/>
          <w:u w:val="single"/>
        </w:rPr>
      </w:pPr>
      <w:r w:rsidRPr="009F647A">
        <w:rPr>
          <w:rFonts w:ascii="Arial" w:hAnsi="Arial" w:cs="Arial"/>
          <w:u w:val="single"/>
        </w:rPr>
        <w:t xml:space="preserve"> ESCROW REIMBURSEMENTS  </w:t>
      </w:r>
    </w:p>
    <w:p w:rsidR="008C06B7" w:rsidRPr="009F647A" w:rsidRDefault="008C06B7" w:rsidP="008C06B7">
      <w:pPr>
        <w:ind w:left="-5"/>
        <w:rPr>
          <w:rFonts w:ascii="Arial" w:hAnsi="Arial" w:cs="Arial"/>
        </w:rPr>
      </w:pPr>
      <w:r w:rsidRPr="009F647A">
        <w:rPr>
          <w:rFonts w:ascii="Arial" w:hAnsi="Arial" w:cs="Arial"/>
        </w:rPr>
        <w:t xml:space="preserve">Town of Pawling Planning Board Recommendation for Escrow Balances  </w:t>
      </w:r>
    </w:p>
    <w:p w:rsidR="008C06B7" w:rsidRPr="009F647A" w:rsidRDefault="008C06B7" w:rsidP="008C06B7">
      <w:pPr>
        <w:ind w:left="-5" w:right="4188"/>
        <w:rPr>
          <w:rFonts w:ascii="Arial" w:hAnsi="Arial" w:cs="Arial"/>
        </w:rPr>
      </w:pPr>
      <w:r w:rsidRPr="009F647A">
        <w:rPr>
          <w:rFonts w:ascii="Arial" w:hAnsi="Arial" w:cs="Arial"/>
        </w:rPr>
        <w:t xml:space="preserve">Reimbursement Town Code Chapter 95                              </w:t>
      </w:r>
      <w:r w:rsidRPr="009F647A">
        <w:rPr>
          <w:rFonts w:ascii="Arial" w:hAnsi="Arial" w:cs="Arial"/>
        </w:rPr>
        <w:tab/>
        <w:t xml:space="preserve">Resolution #20 of 2024  </w:t>
      </w:r>
    </w:p>
    <w:p w:rsidR="00B75BD8" w:rsidRPr="009F647A" w:rsidRDefault="00B75BD8" w:rsidP="00B75BD8">
      <w:pPr>
        <w:spacing w:after="0"/>
        <w:ind w:left="-5" w:right="4188"/>
        <w:rPr>
          <w:rFonts w:ascii="Arial" w:hAnsi="Arial" w:cs="Arial"/>
        </w:rPr>
      </w:pPr>
      <w:r w:rsidRPr="009F647A">
        <w:rPr>
          <w:rFonts w:ascii="Arial" w:hAnsi="Arial" w:cs="Arial"/>
        </w:rPr>
        <w:t>Motion by Mr. Bernard.</w:t>
      </w:r>
    </w:p>
    <w:p w:rsidR="00B75BD8" w:rsidRPr="009F647A" w:rsidRDefault="00B75BD8" w:rsidP="008C06B7">
      <w:pPr>
        <w:ind w:left="-5" w:right="4188"/>
        <w:rPr>
          <w:rFonts w:ascii="Arial" w:hAnsi="Arial" w:cs="Arial"/>
        </w:rPr>
      </w:pPr>
      <w:r w:rsidRPr="009F647A">
        <w:rPr>
          <w:rFonts w:ascii="Arial" w:hAnsi="Arial" w:cs="Arial"/>
        </w:rPr>
        <w:t xml:space="preserve">Second by Mr. Jobe. </w:t>
      </w:r>
    </w:p>
    <w:p w:rsidR="008C06B7" w:rsidRPr="009F647A" w:rsidRDefault="008C06B7" w:rsidP="008C06B7">
      <w:pPr>
        <w:spacing w:after="0"/>
        <w:ind w:left="-5"/>
        <w:rPr>
          <w:rFonts w:ascii="Arial" w:hAnsi="Arial" w:cs="Arial"/>
        </w:rPr>
      </w:pPr>
      <w:r w:rsidRPr="009F647A">
        <w:rPr>
          <w:rFonts w:ascii="Arial" w:hAnsi="Arial" w:cs="Arial"/>
        </w:rPr>
        <w:t xml:space="preserve"> John Minchala          Accessory Apartment Special Use Permit                        $940.00 </w:t>
      </w:r>
    </w:p>
    <w:p w:rsidR="008C06B7" w:rsidRPr="009F647A" w:rsidRDefault="008C06B7" w:rsidP="008C06B7">
      <w:pPr>
        <w:spacing w:after="0"/>
        <w:ind w:left="-5"/>
        <w:rPr>
          <w:rFonts w:ascii="Arial" w:hAnsi="Arial" w:cs="Arial"/>
        </w:rPr>
      </w:pPr>
      <w:r w:rsidRPr="009F647A">
        <w:rPr>
          <w:rFonts w:ascii="Arial" w:hAnsi="Arial" w:cs="Arial"/>
        </w:rPr>
        <w:t xml:space="preserve"> Verizon Wireless      Telecommunication Tower/Colocator                           </w:t>
      </w:r>
      <w:r w:rsidR="009F647A">
        <w:rPr>
          <w:rFonts w:ascii="Arial" w:hAnsi="Arial" w:cs="Arial"/>
        </w:rPr>
        <w:t xml:space="preserve"> </w:t>
      </w:r>
      <w:r w:rsidRPr="009F647A">
        <w:rPr>
          <w:rFonts w:ascii="Arial" w:hAnsi="Arial" w:cs="Arial"/>
        </w:rPr>
        <w:t xml:space="preserve"> $1,916.15 </w:t>
      </w:r>
    </w:p>
    <w:p w:rsidR="008C06B7" w:rsidRPr="009F647A" w:rsidRDefault="008C06B7" w:rsidP="008C06B7">
      <w:pPr>
        <w:tabs>
          <w:tab w:val="center" w:pos="8102"/>
          <w:tab w:val="center" w:pos="8822"/>
          <w:tab w:val="right" w:pos="11032"/>
        </w:tabs>
        <w:spacing w:after="0"/>
        <w:ind w:left="-15"/>
        <w:rPr>
          <w:rFonts w:ascii="Arial" w:hAnsi="Arial" w:cs="Arial"/>
        </w:rPr>
      </w:pPr>
      <w:r w:rsidRPr="009F647A">
        <w:rPr>
          <w:rFonts w:ascii="Arial" w:hAnsi="Arial" w:cs="Arial"/>
        </w:rPr>
        <w:t xml:space="preserve"> White Oak Farm       </w:t>
      </w:r>
      <w:r w:rsidR="009F647A">
        <w:rPr>
          <w:rFonts w:ascii="Arial" w:hAnsi="Arial" w:cs="Arial"/>
        </w:rPr>
        <w:t xml:space="preserve"> </w:t>
      </w:r>
      <w:r w:rsidRPr="009F647A">
        <w:rPr>
          <w:rFonts w:ascii="Arial" w:hAnsi="Arial" w:cs="Arial"/>
        </w:rPr>
        <w:t xml:space="preserve">Environmental Permit 2020-036                                       $180.37  </w:t>
      </w:r>
    </w:p>
    <w:p w:rsidR="009F647A" w:rsidRDefault="008C06B7" w:rsidP="009F647A">
      <w:pPr>
        <w:ind w:left="-5"/>
        <w:rPr>
          <w:rFonts w:ascii="Arial" w:hAnsi="Arial" w:cs="Arial"/>
        </w:rPr>
      </w:pPr>
      <w:r w:rsidRPr="009F647A">
        <w:rPr>
          <w:rFonts w:ascii="Arial" w:hAnsi="Arial" w:cs="Arial"/>
        </w:rPr>
        <w:t xml:space="preserve"> Arc of Ministries        Environmental Permit                                                      </w:t>
      </w:r>
      <w:r w:rsidR="009F647A">
        <w:rPr>
          <w:rFonts w:ascii="Arial" w:hAnsi="Arial" w:cs="Arial"/>
        </w:rPr>
        <w:t xml:space="preserve"> </w:t>
      </w:r>
      <w:r w:rsidRPr="009F647A">
        <w:rPr>
          <w:rFonts w:ascii="Arial" w:hAnsi="Arial" w:cs="Arial"/>
        </w:rPr>
        <w:t xml:space="preserve"> $325.00            </w:t>
      </w:r>
    </w:p>
    <w:p w:rsidR="00B75BD8" w:rsidRPr="009F647A" w:rsidRDefault="008C06B7" w:rsidP="009F647A">
      <w:pPr>
        <w:ind w:left="-5"/>
        <w:rPr>
          <w:rFonts w:ascii="Arial" w:hAnsi="Arial" w:cs="Arial"/>
        </w:rPr>
      </w:pPr>
      <w:r w:rsidRPr="009F647A">
        <w:rPr>
          <w:rFonts w:ascii="Arial" w:hAnsi="Arial" w:cs="Arial"/>
          <w:u w:val="single" w:color="000000"/>
        </w:rPr>
        <w:t xml:space="preserve">MINUTES: </w:t>
      </w:r>
    </w:p>
    <w:p w:rsidR="00B75BD8" w:rsidRPr="009F647A" w:rsidRDefault="00B75BD8" w:rsidP="008C06B7">
      <w:pPr>
        <w:spacing w:after="27"/>
        <w:ind w:left="360"/>
        <w:rPr>
          <w:rFonts w:ascii="Arial" w:hAnsi="Arial" w:cs="Arial"/>
          <w:u w:val="single" w:color="000000"/>
        </w:rPr>
      </w:pPr>
    </w:p>
    <w:p w:rsidR="009F647A" w:rsidRDefault="00B75BD8" w:rsidP="009F647A">
      <w:pPr>
        <w:spacing w:after="27"/>
        <w:ind w:left="360"/>
        <w:rPr>
          <w:rFonts w:ascii="Arial" w:hAnsi="Arial" w:cs="Arial"/>
        </w:rPr>
      </w:pPr>
      <w:r w:rsidRPr="009F647A">
        <w:rPr>
          <w:rFonts w:ascii="Arial" w:hAnsi="Arial" w:cs="Arial"/>
        </w:rPr>
        <w:tab/>
        <w:t>Motion by Mr. Freidman to approve the minutes of October</w:t>
      </w:r>
      <w:r w:rsidR="008C06B7" w:rsidRPr="009F647A">
        <w:rPr>
          <w:rFonts w:ascii="Arial" w:hAnsi="Arial" w:cs="Arial"/>
        </w:rPr>
        <w:t xml:space="preserve"> 07, 2024</w:t>
      </w:r>
      <w:r w:rsidRPr="009F647A">
        <w:rPr>
          <w:rFonts w:ascii="Arial" w:hAnsi="Arial" w:cs="Arial"/>
        </w:rPr>
        <w:t xml:space="preserve"> and </w:t>
      </w:r>
      <w:r w:rsidR="009F647A">
        <w:rPr>
          <w:rFonts w:ascii="Arial" w:hAnsi="Arial" w:cs="Arial"/>
        </w:rPr>
        <w:t xml:space="preserve">October 21, </w:t>
      </w:r>
    </w:p>
    <w:p w:rsidR="008C06B7" w:rsidRPr="009F647A" w:rsidRDefault="009F647A" w:rsidP="009F64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2024 </w:t>
      </w:r>
      <w:r w:rsidR="00B75BD8" w:rsidRPr="009F647A">
        <w:rPr>
          <w:rFonts w:ascii="Arial" w:hAnsi="Arial" w:cs="Arial"/>
        </w:rPr>
        <w:t>as read.</w:t>
      </w:r>
    </w:p>
    <w:p w:rsidR="00B75BD8" w:rsidRPr="009F647A" w:rsidRDefault="00B75BD8" w:rsidP="009F647A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9F647A">
        <w:rPr>
          <w:rFonts w:ascii="Arial" w:hAnsi="Arial" w:cs="Arial"/>
        </w:rPr>
        <w:t>Second by Mr. Erickson.  Chairman Cioppa asked for discussion.</w:t>
      </w:r>
    </w:p>
    <w:p w:rsidR="00B75BD8" w:rsidRPr="009F647A" w:rsidRDefault="00B75BD8" w:rsidP="00B75BD8">
      <w:pPr>
        <w:spacing w:after="27"/>
        <w:ind w:left="360"/>
        <w:rPr>
          <w:rFonts w:ascii="Arial" w:hAnsi="Arial" w:cs="Arial"/>
        </w:rPr>
      </w:pPr>
      <w:r w:rsidRPr="009F647A">
        <w:rPr>
          <w:rFonts w:ascii="Arial" w:hAnsi="Arial" w:cs="Arial"/>
        </w:rPr>
        <w:t xml:space="preserve">     All were in favor and the Motion carried.</w:t>
      </w:r>
    </w:p>
    <w:p w:rsidR="008C06B7" w:rsidRPr="009F647A" w:rsidRDefault="008C06B7" w:rsidP="008C06B7">
      <w:pPr>
        <w:spacing w:after="19"/>
        <w:rPr>
          <w:rFonts w:ascii="Arial" w:hAnsi="Arial" w:cs="Arial"/>
        </w:rPr>
      </w:pPr>
      <w:r w:rsidRPr="009F647A">
        <w:rPr>
          <w:rFonts w:ascii="Arial" w:hAnsi="Arial" w:cs="Arial"/>
        </w:rPr>
        <w:t xml:space="preserve">                                                  </w:t>
      </w:r>
    </w:p>
    <w:p w:rsidR="008C06B7" w:rsidRPr="008C5F6F" w:rsidRDefault="008C06B7" w:rsidP="008C06B7">
      <w:pPr>
        <w:spacing w:after="19"/>
        <w:rPr>
          <w:rFonts w:ascii="Arial" w:hAnsi="Arial" w:cs="Arial"/>
        </w:rPr>
      </w:pPr>
      <w:r w:rsidRPr="008C5F6F">
        <w:rPr>
          <w:rFonts w:ascii="Arial" w:hAnsi="Arial" w:cs="Arial"/>
          <w:u w:val="single" w:color="000000"/>
        </w:rPr>
        <w:t>NEW BUSINESS</w:t>
      </w:r>
      <w:r w:rsidRPr="008C5F6F">
        <w:rPr>
          <w:rFonts w:ascii="Arial" w:hAnsi="Arial" w:cs="Arial"/>
        </w:rPr>
        <w:t xml:space="preserve">  </w:t>
      </w:r>
    </w:p>
    <w:p w:rsidR="00C465E7" w:rsidRPr="008C5F6F" w:rsidRDefault="00C465E7" w:rsidP="008C06B7">
      <w:pPr>
        <w:spacing w:after="19"/>
        <w:rPr>
          <w:rFonts w:ascii="Arial" w:hAnsi="Arial" w:cs="Arial"/>
        </w:rPr>
      </w:pPr>
    </w:p>
    <w:p w:rsidR="00C465E7" w:rsidRPr="008C5F6F" w:rsidRDefault="00C465E7" w:rsidP="008C06B7">
      <w:pPr>
        <w:spacing w:after="19"/>
        <w:rPr>
          <w:rFonts w:ascii="Arial" w:hAnsi="Arial" w:cs="Arial"/>
        </w:rPr>
      </w:pPr>
      <w:proofErr w:type="spellStart"/>
      <w:r w:rsidRPr="008C5F6F">
        <w:rPr>
          <w:rFonts w:ascii="Arial" w:hAnsi="Arial" w:cs="Arial"/>
        </w:rPr>
        <w:t>i</w:t>
      </w:r>
      <w:proofErr w:type="spellEnd"/>
      <w:r w:rsidRPr="008C5F6F">
        <w:rPr>
          <w:rFonts w:ascii="Arial" w:hAnsi="Arial" w:cs="Arial"/>
        </w:rPr>
        <w:t xml:space="preserve">. Starkdale Park Resort </w:t>
      </w:r>
      <w:r w:rsidR="008C5F6F" w:rsidRPr="008C5F6F">
        <w:rPr>
          <w:rFonts w:ascii="Arial" w:hAnsi="Arial" w:cs="Arial"/>
        </w:rPr>
        <w:t>Update</w:t>
      </w:r>
    </w:p>
    <w:p w:rsidR="00C465E7" w:rsidRPr="008C5F6F" w:rsidRDefault="00C465E7" w:rsidP="008C06B7">
      <w:pPr>
        <w:spacing w:after="19"/>
        <w:rPr>
          <w:rFonts w:ascii="Arial" w:hAnsi="Arial" w:cs="Arial"/>
        </w:rPr>
      </w:pPr>
    </w:p>
    <w:p w:rsidR="00C465E7" w:rsidRPr="008C5F6F" w:rsidRDefault="00C465E7" w:rsidP="008C06B7">
      <w:pPr>
        <w:spacing w:after="19"/>
        <w:rPr>
          <w:rFonts w:ascii="Arial" w:hAnsi="Arial" w:cs="Arial"/>
        </w:rPr>
      </w:pPr>
      <w:r w:rsidRPr="008C5F6F">
        <w:rPr>
          <w:rFonts w:ascii="Arial" w:hAnsi="Arial" w:cs="Arial"/>
        </w:rPr>
        <w:t xml:space="preserve">   </w:t>
      </w:r>
      <w:r w:rsidRPr="008C5F6F">
        <w:rPr>
          <w:rFonts w:ascii="Arial" w:hAnsi="Arial" w:cs="Arial"/>
        </w:rPr>
        <w:tab/>
        <w:t xml:space="preserve">Chairman Cioppa and Vice Chairman Erickson updated the Board on a  collaborative meeting with the Town of Dover </w:t>
      </w:r>
      <w:r w:rsidR="009F647A" w:rsidRPr="008C5F6F">
        <w:rPr>
          <w:rFonts w:ascii="Arial" w:hAnsi="Arial" w:cs="Arial"/>
        </w:rPr>
        <w:t>Planning Board Chairman</w:t>
      </w:r>
      <w:r w:rsidRPr="008C5F6F">
        <w:rPr>
          <w:rFonts w:ascii="Arial" w:hAnsi="Arial" w:cs="Arial"/>
        </w:rPr>
        <w:t xml:space="preserve"> Ryan Courien and Marilyn VanMillion Planning Board secretary. </w:t>
      </w:r>
      <w:r w:rsidR="008C5F6F" w:rsidRPr="008C5F6F">
        <w:rPr>
          <w:rFonts w:ascii="Arial" w:hAnsi="Arial" w:cs="Arial"/>
        </w:rPr>
        <w:t xml:space="preserve"> They will continue to meet with the Dover Planning Board on a regularly basis.  The goal is for the two Towns to work cohesively together. </w:t>
      </w:r>
    </w:p>
    <w:p w:rsidR="00C465E7" w:rsidRPr="008C5F6F" w:rsidRDefault="00C465E7" w:rsidP="008C06B7">
      <w:pPr>
        <w:spacing w:after="19"/>
        <w:rPr>
          <w:rFonts w:ascii="Arial" w:hAnsi="Arial" w:cs="Arial"/>
        </w:rPr>
      </w:pPr>
      <w:r w:rsidRPr="008C5F6F">
        <w:rPr>
          <w:rFonts w:ascii="Arial" w:hAnsi="Arial" w:cs="Arial"/>
        </w:rPr>
        <w:t xml:space="preserve">  </w:t>
      </w:r>
      <w:r w:rsidRPr="008C5F6F">
        <w:rPr>
          <w:rFonts w:ascii="Arial" w:hAnsi="Arial" w:cs="Arial"/>
        </w:rPr>
        <w:tab/>
        <w:t xml:space="preserve">  Chairman Cioppa </w:t>
      </w:r>
      <w:r w:rsidR="008C5F6F" w:rsidRPr="008C5F6F">
        <w:rPr>
          <w:rFonts w:ascii="Arial" w:hAnsi="Arial" w:cs="Arial"/>
        </w:rPr>
        <w:t xml:space="preserve">continued by informing the members of the Board, that the </w:t>
      </w:r>
      <w:r w:rsidRPr="008C5F6F">
        <w:rPr>
          <w:rFonts w:ascii="Arial" w:hAnsi="Arial" w:cs="Arial"/>
        </w:rPr>
        <w:t xml:space="preserve">Planner subcommittee has three additional interviews scheduled </w:t>
      </w:r>
      <w:r w:rsidR="008C5F6F" w:rsidRPr="008C5F6F">
        <w:rPr>
          <w:rFonts w:ascii="Arial" w:hAnsi="Arial" w:cs="Arial"/>
        </w:rPr>
        <w:t xml:space="preserve">with </w:t>
      </w:r>
      <w:r w:rsidRPr="008C5F6F">
        <w:rPr>
          <w:rFonts w:ascii="Arial" w:hAnsi="Arial" w:cs="Arial"/>
        </w:rPr>
        <w:t>Planning firm</w:t>
      </w:r>
      <w:r w:rsidR="008C5F6F" w:rsidRPr="008C5F6F">
        <w:rPr>
          <w:rFonts w:ascii="Arial" w:hAnsi="Arial" w:cs="Arial"/>
        </w:rPr>
        <w:t>s</w:t>
      </w:r>
      <w:r w:rsidRPr="008C5F6F">
        <w:rPr>
          <w:rFonts w:ascii="Arial" w:hAnsi="Arial" w:cs="Arial"/>
        </w:rPr>
        <w:t xml:space="preserve"> to represent the Board on the Starkdale Park project. </w:t>
      </w:r>
    </w:p>
    <w:p w:rsidR="00C465E7" w:rsidRPr="008C5F6F" w:rsidRDefault="00C465E7" w:rsidP="008C06B7">
      <w:pPr>
        <w:spacing w:after="19"/>
        <w:rPr>
          <w:rFonts w:ascii="Arial" w:hAnsi="Arial" w:cs="Arial"/>
        </w:rPr>
      </w:pPr>
    </w:p>
    <w:p w:rsidR="00C465E7" w:rsidRPr="008C5F6F" w:rsidRDefault="00C465E7" w:rsidP="008C06B7">
      <w:pPr>
        <w:spacing w:after="19"/>
        <w:rPr>
          <w:rFonts w:ascii="Arial" w:hAnsi="Arial" w:cs="Arial"/>
        </w:rPr>
      </w:pPr>
      <w:r w:rsidRPr="008C5F6F">
        <w:rPr>
          <w:rFonts w:ascii="Arial" w:hAnsi="Arial" w:cs="Arial"/>
        </w:rPr>
        <w:t>ii. Route 22- Traffic and Pedestrian Safety Letter</w:t>
      </w:r>
    </w:p>
    <w:p w:rsidR="00C465E7" w:rsidRPr="008C5F6F" w:rsidRDefault="00B97169" w:rsidP="008C06B7">
      <w:pPr>
        <w:spacing w:after="19"/>
        <w:rPr>
          <w:rFonts w:ascii="Arial" w:hAnsi="Arial" w:cs="Arial"/>
        </w:rPr>
      </w:pPr>
      <w:r w:rsidRPr="008C5F6F">
        <w:rPr>
          <w:rFonts w:ascii="Arial" w:hAnsi="Arial" w:cs="Arial"/>
        </w:rPr>
        <w:tab/>
        <w:t xml:space="preserve">Vice Chairman Erickson reviewed Route 22 traffic and safety letter with the Board members.  He asked if any members of the Board had </w:t>
      </w:r>
      <w:r w:rsidR="008C5F6F">
        <w:rPr>
          <w:rFonts w:ascii="Arial" w:hAnsi="Arial" w:cs="Arial"/>
        </w:rPr>
        <w:t xml:space="preserve">any additional </w:t>
      </w:r>
      <w:r w:rsidRPr="008C5F6F">
        <w:rPr>
          <w:rFonts w:ascii="Arial" w:hAnsi="Arial" w:cs="Arial"/>
        </w:rPr>
        <w:t xml:space="preserve">comments to </w:t>
      </w:r>
      <w:r w:rsidR="008C5F6F">
        <w:rPr>
          <w:rFonts w:ascii="Arial" w:hAnsi="Arial" w:cs="Arial"/>
        </w:rPr>
        <w:t xml:space="preserve">add before the </w:t>
      </w:r>
      <w:r w:rsidRPr="008C5F6F">
        <w:rPr>
          <w:rFonts w:ascii="Arial" w:hAnsi="Arial" w:cs="Arial"/>
        </w:rPr>
        <w:t>letter could be finalized at the December 02, 2024 meeting.</w:t>
      </w:r>
    </w:p>
    <w:p w:rsidR="008C06B7" w:rsidRPr="008C5F6F" w:rsidRDefault="008C06B7" w:rsidP="008C06B7">
      <w:pPr>
        <w:spacing w:after="22"/>
        <w:rPr>
          <w:rFonts w:ascii="Arial" w:hAnsi="Arial" w:cs="Arial"/>
        </w:rPr>
      </w:pPr>
      <w:r w:rsidRPr="008C5F6F">
        <w:rPr>
          <w:rFonts w:ascii="Arial" w:hAnsi="Arial" w:cs="Arial"/>
        </w:rPr>
        <w:t xml:space="preserve"> </w:t>
      </w:r>
    </w:p>
    <w:p w:rsidR="008C06B7" w:rsidRPr="008C5F6F" w:rsidRDefault="008C06B7" w:rsidP="008C06B7">
      <w:pPr>
        <w:pStyle w:val="Heading1"/>
        <w:ind w:left="-5"/>
        <w:rPr>
          <w:sz w:val="22"/>
          <w:u w:val="none"/>
        </w:rPr>
      </w:pPr>
      <w:r w:rsidRPr="008C5F6F">
        <w:rPr>
          <w:sz w:val="22"/>
        </w:rPr>
        <w:lastRenderedPageBreak/>
        <w:t>ADJOURNMENT</w:t>
      </w:r>
      <w:r w:rsidRPr="008C5F6F">
        <w:rPr>
          <w:sz w:val="22"/>
          <w:u w:val="none"/>
        </w:rPr>
        <w:t xml:space="preserve"> </w:t>
      </w:r>
    </w:p>
    <w:p w:rsidR="00B97169" w:rsidRPr="008C5F6F" w:rsidRDefault="00B97169" w:rsidP="00B97169"/>
    <w:p w:rsidR="00B97169" w:rsidRPr="008C5F6F" w:rsidRDefault="00B97169" w:rsidP="00B97169">
      <w:pPr>
        <w:tabs>
          <w:tab w:val="left" w:pos="810"/>
          <w:tab w:val="right" w:pos="9360"/>
        </w:tabs>
        <w:spacing w:after="240"/>
        <w:ind w:left="14" w:hanging="14"/>
        <w:rPr>
          <w:rFonts w:ascii="Arial" w:hAnsi="Arial" w:cs="Arial"/>
        </w:rPr>
      </w:pPr>
      <w:r w:rsidRPr="008C5F6F">
        <w:rPr>
          <w:rFonts w:ascii="Arial" w:hAnsi="Arial" w:cs="Arial"/>
        </w:rPr>
        <w:t>On a Motion by Mr. Freidman  and seconded by Mr. Bernard to adjourn the meeting at 8:40 p.m.  All were in favor and the Motion carried.</w:t>
      </w:r>
    </w:p>
    <w:p w:rsidR="00B97169" w:rsidRPr="008C5F6F" w:rsidRDefault="00B97169" w:rsidP="00B97169">
      <w:pPr>
        <w:tabs>
          <w:tab w:val="left" w:pos="810"/>
          <w:tab w:val="left" w:pos="6444"/>
          <w:tab w:val="right" w:pos="9360"/>
          <w:tab w:val="right" w:pos="10170"/>
        </w:tabs>
        <w:ind w:left="14" w:hanging="14"/>
        <w:rPr>
          <w:rFonts w:ascii="Arial" w:eastAsiaTheme="minorHAnsi" w:hAnsi="Arial" w:cs="Arial"/>
          <w:b/>
          <w:color w:val="auto"/>
        </w:rPr>
      </w:pPr>
      <w:r w:rsidRPr="008C5F6F">
        <w:rPr>
          <w:rFonts w:ascii="Arial" w:eastAsiaTheme="minorHAnsi" w:hAnsi="Arial" w:cs="Arial"/>
          <w:color w:val="auto"/>
        </w:rPr>
        <w:tab/>
      </w:r>
      <w:r w:rsidRPr="008C5F6F">
        <w:rPr>
          <w:rFonts w:ascii="Arial" w:eastAsiaTheme="minorHAnsi" w:hAnsi="Arial" w:cs="Arial"/>
          <w:color w:val="auto"/>
        </w:rPr>
        <w:tab/>
      </w:r>
      <w:r w:rsidRPr="008C5F6F">
        <w:rPr>
          <w:rFonts w:ascii="Arial" w:eastAsiaTheme="minorHAnsi" w:hAnsi="Arial" w:cs="Arial"/>
          <w:color w:val="auto"/>
        </w:rPr>
        <w:tab/>
        <w:t>Respectfully submitted,</w:t>
      </w:r>
    </w:p>
    <w:p w:rsidR="00B97169" w:rsidRPr="008C5F6F" w:rsidRDefault="00B97169" w:rsidP="00B97169">
      <w:pPr>
        <w:tabs>
          <w:tab w:val="left" w:pos="810"/>
          <w:tab w:val="right" w:pos="9360"/>
          <w:tab w:val="right" w:pos="10170"/>
        </w:tabs>
        <w:spacing w:after="0"/>
        <w:ind w:left="14" w:hanging="14"/>
        <w:rPr>
          <w:rFonts w:ascii="Arial" w:eastAsiaTheme="minorHAnsi" w:hAnsi="Arial" w:cs="Arial"/>
          <w:b/>
          <w:color w:val="auto"/>
        </w:rPr>
      </w:pPr>
      <w:r w:rsidRPr="008C5F6F">
        <w:rPr>
          <w:rFonts w:ascii="Arial" w:eastAsiaTheme="minorHAnsi" w:hAnsi="Arial" w:cs="Arial"/>
          <w:b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406A989C" wp14:editId="546D6DA4">
            <wp:simplePos x="0" y="0"/>
            <wp:positionH relativeFrom="column">
              <wp:posOffset>4007485</wp:posOffset>
            </wp:positionH>
            <wp:positionV relativeFrom="paragraph">
              <wp:posOffset>41275</wp:posOffset>
            </wp:positionV>
            <wp:extent cx="1657350" cy="3810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Picture 135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169" w:rsidRPr="008C5F6F" w:rsidRDefault="00B97169" w:rsidP="00B97169">
      <w:pPr>
        <w:tabs>
          <w:tab w:val="left" w:pos="810"/>
          <w:tab w:val="right" w:pos="9360"/>
          <w:tab w:val="right" w:pos="10170"/>
        </w:tabs>
        <w:spacing w:after="0"/>
        <w:ind w:left="14" w:hanging="14"/>
        <w:rPr>
          <w:rFonts w:ascii="Arial" w:eastAsiaTheme="minorHAnsi" w:hAnsi="Arial" w:cs="Arial"/>
          <w:b/>
          <w:color w:val="auto"/>
        </w:rPr>
      </w:pPr>
    </w:p>
    <w:p w:rsidR="00B97169" w:rsidRPr="008C5F6F" w:rsidRDefault="00B97169" w:rsidP="00B97169">
      <w:pPr>
        <w:tabs>
          <w:tab w:val="left" w:pos="810"/>
          <w:tab w:val="left" w:pos="6480"/>
        </w:tabs>
        <w:spacing w:after="0"/>
        <w:ind w:left="14" w:hanging="14"/>
        <w:rPr>
          <w:rFonts w:ascii="Arial" w:eastAsiaTheme="minorHAnsi" w:hAnsi="Arial" w:cs="Arial"/>
          <w:color w:val="auto"/>
        </w:rPr>
      </w:pPr>
      <w:r w:rsidRPr="008C5F6F">
        <w:rPr>
          <w:rFonts w:ascii="Arial" w:eastAsiaTheme="minorHAnsi" w:hAnsi="Arial" w:cs="Arial"/>
          <w:color w:val="auto"/>
        </w:rPr>
        <w:tab/>
      </w:r>
    </w:p>
    <w:p w:rsidR="00B97169" w:rsidRPr="008C5F6F" w:rsidRDefault="00B97169" w:rsidP="00B97169">
      <w:pPr>
        <w:tabs>
          <w:tab w:val="left" w:pos="810"/>
          <w:tab w:val="left" w:pos="6480"/>
        </w:tabs>
        <w:spacing w:after="0"/>
        <w:ind w:left="14" w:hanging="14"/>
        <w:rPr>
          <w:rFonts w:ascii="Arial" w:eastAsiaTheme="minorHAnsi" w:hAnsi="Arial" w:cs="Arial"/>
          <w:color w:val="auto"/>
        </w:rPr>
      </w:pPr>
      <w:r w:rsidRPr="008C5F6F">
        <w:rPr>
          <w:rFonts w:ascii="Arial" w:eastAsiaTheme="minorHAnsi" w:hAnsi="Arial" w:cs="Arial"/>
          <w:color w:val="auto"/>
        </w:rPr>
        <w:tab/>
      </w:r>
      <w:r w:rsidRPr="008C5F6F">
        <w:rPr>
          <w:rFonts w:ascii="Arial" w:eastAsiaTheme="minorHAnsi" w:hAnsi="Arial" w:cs="Arial"/>
          <w:color w:val="auto"/>
        </w:rPr>
        <w:tab/>
      </w:r>
      <w:r w:rsidRPr="008C5F6F">
        <w:rPr>
          <w:rFonts w:ascii="Arial" w:eastAsiaTheme="minorHAnsi" w:hAnsi="Arial" w:cs="Arial"/>
          <w:color w:val="auto"/>
        </w:rPr>
        <w:tab/>
        <w:t>JoAnne Daley</w:t>
      </w:r>
    </w:p>
    <w:p w:rsidR="00B97169" w:rsidRPr="008C5F6F" w:rsidRDefault="00B97169" w:rsidP="00B97169">
      <w:pPr>
        <w:tabs>
          <w:tab w:val="left" w:pos="810"/>
          <w:tab w:val="left" w:pos="6480"/>
        </w:tabs>
        <w:spacing w:after="0"/>
        <w:ind w:left="14" w:hanging="14"/>
        <w:rPr>
          <w:rFonts w:ascii="Arial" w:eastAsiaTheme="minorHAnsi" w:hAnsi="Arial" w:cs="Arial"/>
          <w:b/>
          <w:color w:val="auto"/>
        </w:rPr>
      </w:pPr>
      <w:r w:rsidRPr="008C5F6F">
        <w:rPr>
          <w:rFonts w:ascii="Arial" w:eastAsiaTheme="minorHAnsi" w:hAnsi="Arial" w:cs="Arial"/>
          <w:color w:val="auto"/>
        </w:rPr>
        <w:tab/>
      </w:r>
      <w:r w:rsidRPr="008C5F6F">
        <w:rPr>
          <w:rFonts w:ascii="Arial" w:eastAsiaTheme="minorHAnsi" w:hAnsi="Arial" w:cs="Arial"/>
          <w:color w:val="auto"/>
        </w:rPr>
        <w:tab/>
      </w:r>
      <w:r w:rsidRPr="008C5F6F">
        <w:rPr>
          <w:rFonts w:ascii="Arial" w:eastAsiaTheme="minorHAnsi" w:hAnsi="Arial" w:cs="Arial"/>
          <w:color w:val="auto"/>
        </w:rPr>
        <w:tab/>
        <w:t>Recording Secretary</w:t>
      </w:r>
    </w:p>
    <w:p w:rsidR="00B97169" w:rsidRPr="008C5F6F" w:rsidRDefault="00B97169" w:rsidP="00B97169">
      <w:r w:rsidRPr="008C5F6F">
        <w:rPr>
          <w:rFonts w:ascii="Arial" w:eastAsiaTheme="minorHAnsi" w:hAnsi="Arial" w:cs="Arial"/>
          <w:color w:val="auto"/>
        </w:rPr>
        <w:t>non-approved minutes</w:t>
      </w:r>
      <w:r w:rsidRPr="008C5F6F">
        <w:rPr>
          <w:rFonts w:ascii="Arial" w:hAnsi="Arial" w:cs="Arial"/>
        </w:rPr>
        <w:tab/>
      </w:r>
      <w:r w:rsidRPr="008C5F6F">
        <w:rPr>
          <w:rFonts w:ascii="Arial" w:hAnsi="Arial" w:cs="Arial"/>
        </w:rPr>
        <w:tab/>
      </w:r>
    </w:p>
    <w:p w:rsidR="008C06B7" w:rsidRDefault="008C06B7" w:rsidP="007B2C30"/>
    <w:sectPr w:rsidR="008C06B7" w:rsidSect="00B6362E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4BCA"/>
    <w:multiLevelType w:val="hybridMultilevel"/>
    <w:tmpl w:val="A66C2C38"/>
    <w:lvl w:ilvl="0" w:tplc="C298F75C">
      <w:start w:val="1"/>
      <w:numFmt w:val="decimal"/>
      <w:lvlText w:val="%1."/>
      <w:lvlJc w:val="left"/>
      <w:pPr>
        <w:ind w:left="3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7CCEFE4">
      <w:start w:val="1"/>
      <w:numFmt w:val="lowerLetter"/>
      <w:lvlText w:val="%2"/>
      <w:lvlJc w:val="left"/>
      <w:pPr>
        <w:ind w:left="13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8C624E2">
      <w:start w:val="1"/>
      <w:numFmt w:val="lowerRoman"/>
      <w:lvlText w:val="%3"/>
      <w:lvlJc w:val="left"/>
      <w:pPr>
        <w:ind w:left="21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3607FA">
      <w:start w:val="1"/>
      <w:numFmt w:val="decimal"/>
      <w:lvlText w:val="%4"/>
      <w:lvlJc w:val="left"/>
      <w:pPr>
        <w:ind w:left="28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ACE7AA">
      <w:start w:val="1"/>
      <w:numFmt w:val="lowerLetter"/>
      <w:lvlText w:val="%5"/>
      <w:lvlJc w:val="left"/>
      <w:pPr>
        <w:ind w:left="35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DC8DABE">
      <w:start w:val="1"/>
      <w:numFmt w:val="lowerRoman"/>
      <w:lvlText w:val="%6"/>
      <w:lvlJc w:val="left"/>
      <w:pPr>
        <w:ind w:left="42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E8874A8">
      <w:start w:val="1"/>
      <w:numFmt w:val="decimal"/>
      <w:lvlText w:val="%7"/>
      <w:lvlJc w:val="left"/>
      <w:pPr>
        <w:ind w:left="49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9325D04">
      <w:start w:val="1"/>
      <w:numFmt w:val="lowerLetter"/>
      <w:lvlText w:val="%8"/>
      <w:lvlJc w:val="left"/>
      <w:pPr>
        <w:ind w:left="57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E26066">
      <w:start w:val="1"/>
      <w:numFmt w:val="lowerRoman"/>
      <w:lvlText w:val="%9"/>
      <w:lvlJc w:val="left"/>
      <w:pPr>
        <w:ind w:left="64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8CB24CC"/>
    <w:multiLevelType w:val="hybridMultilevel"/>
    <w:tmpl w:val="A30A614A"/>
    <w:lvl w:ilvl="0" w:tplc="C53E60B0">
      <w:start w:val="4"/>
      <w:numFmt w:val="decimal"/>
      <w:lvlText w:val="%1."/>
      <w:lvlJc w:val="left"/>
      <w:pPr>
        <w:ind w:left="3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F020F1C">
      <w:start w:val="1"/>
      <w:numFmt w:val="lowerLetter"/>
      <w:lvlText w:val="%2"/>
      <w:lvlJc w:val="left"/>
      <w:pPr>
        <w:ind w:left="13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7CA756">
      <w:start w:val="1"/>
      <w:numFmt w:val="lowerRoman"/>
      <w:lvlText w:val="%3"/>
      <w:lvlJc w:val="left"/>
      <w:pPr>
        <w:ind w:left="20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698B284">
      <w:start w:val="1"/>
      <w:numFmt w:val="decimal"/>
      <w:lvlText w:val="%4"/>
      <w:lvlJc w:val="left"/>
      <w:pPr>
        <w:ind w:left="27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BBECDB2">
      <w:start w:val="1"/>
      <w:numFmt w:val="lowerLetter"/>
      <w:lvlText w:val="%5"/>
      <w:lvlJc w:val="left"/>
      <w:pPr>
        <w:ind w:left="35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007AB8">
      <w:start w:val="1"/>
      <w:numFmt w:val="lowerRoman"/>
      <w:lvlText w:val="%6"/>
      <w:lvlJc w:val="left"/>
      <w:pPr>
        <w:ind w:left="42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C0A254">
      <w:start w:val="1"/>
      <w:numFmt w:val="decimal"/>
      <w:lvlText w:val="%7"/>
      <w:lvlJc w:val="left"/>
      <w:pPr>
        <w:ind w:left="49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9A0BDC">
      <w:start w:val="1"/>
      <w:numFmt w:val="lowerLetter"/>
      <w:lvlText w:val="%8"/>
      <w:lvlJc w:val="left"/>
      <w:pPr>
        <w:ind w:left="56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7F05602">
      <w:start w:val="1"/>
      <w:numFmt w:val="lowerRoman"/>
      <w:lvlText w:val="%9"/>
      <w:lvlJc w:val="left"/>
      <w:pPr>
        <w:ind w:left="63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30"/>
    <w:rsid w:val="000C12AA"/>
    <w:rsid w:val="003317A7"/>
    <w:rsid w:val="00494C5A"/>
    <w:rsid w:val="007B2C30"/>
    <w:rsid w:val="008C06B7"/>
    <w:rsid w:val="008C5F6F"/>
    <w:rsid w:val="009C1E79"/>
    <w:rsid w:val="009F647A"/>
    <w:rsid w:val="00B6362E"/>
    <w:rsid w:val="00B75BD8"/>
    <w:rsid w:val="00B97169"/>
    <w:rsid w:val="00C465E7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EEAA6-650E-491B-88BE-C7A4E0BD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C30"/>
    <w:pPr>
      <w:spacing w:after="160" w:line="256" w:lineRule="auto"/>
      <w:ind w:left="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8C06B7"/>
    <w:pPr>
      <w:keepNext/>
      <w:keepLines/>
      <w:spacing w:after="20" w:line="256" w:lineRule="auto"/>
      <w:ind w:left="10" w:hanging="10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6B7"/>
    <w:rPr>
      <w:rFonts w:ascii="Arial" w:eastAsia="Arial" w:hAnsi="Arial" w:cs="Arial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4</cp:revision>
  <dcterms:created xsi:type="dcterms:W3CDTF">2024-12-03T16:10:00Z</dcterms:created>
  <dcterms:modified xsi:type="dcterms:W3CDTF">2024-12-09T16:22:00Z</dcterms:modified>
</cp:coreProperties>
</file>