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28A8" w14:textId="7E9A19F8" w:rsidR="00D03F1B" w:rsidRDefault="00D03F1B" w:rsidP="00C37886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TOWN OF PAWLING</w:t>
      </w:r>
      <w:r w:rsidR="00C37886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December 16, 2024</w:t>
      </w:r>
    </w:p>
    <w:p w14:paraId="4DFCA0A1" w14:textId="77777777" w:rsidR="00D03F1B" w:rsidRDefault="00D03F1B" w:rsidP="00D03F1B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PLANNING BOARD</w:t>
      </w:r>
      <w:r>
        <w:rPr>
          <w:rFonts w:ascii="Arial" w:eastAsia="Arial" w:hAnsi="Arial" w:cs="Arial"/>
          <w:sz w:val="24"/>
          <w:szCs w:val="24"/>
          <w:u w:val="single"/>
        </w:rPr>
        <w:tab/>
        <w:t>Page 1</w:t>
      </w:r>
    </w:p>
    <w:p w14:paraId="6FAB1408" w14:textId="77777777" w:rsidR="00D03F1B" w:rsidRDefault="00D03F1B" w:rsidP="00D03F1B">
      <w:pPr>
        <w:tabs>
          <w:tab w:val="left" w:pos="2430"/>
          <w:tab w:val="right" w:pos="9360"/>
        </w:tabs>
        <w:spacing w:after="0" w:line="259" w:lineRule="auto"/>
        <w:ind w:left="14" w:hanging="14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12C650E" w14:textId="77777777" w:rsidR="002D62B7" w:rsidRDefault="00D03F1B" w:rsidP="00A979E0">
      <w:pPr>
        <w:tabs>
          <w:tab w:val="right" w:pos="9360"/>
        </w:tabs>
        <w:spacing w:after="120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PRESENT:</w:t>
      </w:r>
      <w:r>
        <w:rPr>
          <w:rFonts w:ascii="Arial" w:eastAsia="Arial" w:hAnsi="Arial" w:cs="Arial"/>
          <w:sz w:val="24"/>
          <w:szCs w:val="24"/>
        </w:rPr>
        <w:t xml:space="preserve"> Aaron Cioppa Chairman, Jay Erickson Vice Chairman, Gregory Bernard, Steven Jobe, Mark Friedman, Dr. Thomas Bloom and Jennifer Coleman.</w:t>
      </w:r>
    </w:p>
    <w:p w14:paraId="6F2D7E29" w14:textId="77777777" w:rsidR="002D62B7" w:rsidRPr="002D62B7" w:rsidRDefault="002D62B7" w:rsidP="00A979E0">
      <w:pPr>
        <w:tabs>
          <w:tab w:val="right" w:pos="9360"/>
        </w:tabs>
        <w:spacing w:after="120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 w:rsidRPr="002D62B7">
        <w:rPr>
          <w:rFonts w:ascii="Arial" w:eastAsia="Arial" w:hAnsi="Arial" w:cs="Arial"/>
          <w:sz w:val="24"/>
          <w:szCs w:val="24"/>
          <w:u w:val="single"/>
        </w:rPr>
        <w:t>ALSO PRESENT:</w:t>
      </w:r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  <w:r w:rsidRPr="002D62B7">
        <w:rPr>
          <w:rFonts w:ascii="Arial" w:eastAsia="Arial" w:hAnsi="Arial" w:cs="Arial"/>
          <w:sz w:val="24"/>
          <w:szCs w:val="24"/>
        </w:rPr>
        <w:t>Mike Liquori Esq. and Brendan Liberati Esq. from the firm of Hogan, Rossi and Liquori LLP</w:t>
      </w:r>
    </w:p>
    <w:p w14:paraId="26E2C237" w14:textId="5D504AA3" w:rsidR="00D03F1B" w:rsidRDefault="00D03F1B" w:rsidP="00A979E0">
      <w:pPr>
        <w:tabs>
          <w:tab w:val="right" w:pos="9360"/>
        </w:tabs>
        <w:spacing w:after="120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CONTENTS</w:t>
      </w:r>
      <w:r>
        <w:rPr>
          <w:rFonts w:ascii="Arial" w:eastAsia="Arial" w:hAnsi="Arial" w:cs="Arial"/>
          <w:sz w:val="24"/>
          <w:szCs w:val="24"/>
        </w:rPr>
        <w:t xml:space="preserve">: Tremson Wood </w:t>
      </w:r>
      <w:r w:rsidR="00A979E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roducts LLC Site Plan, Minutes and New Business. </w:t>
      </w:r>
    </w:p>
    <w:p w14:paraId="644170C6" w14:textId="77777777" w:rsidR="00D03F1B" w:rsidRDefault="00D03F1B" w:rsidP="00D03F1B">
      <w:pPr>
        <w:spacing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Cioppa opened the meeting at 7:00p.m. and then led the salute to the flag. </w:t>
      </w:r>
    </w:p>
    <w:p w14:paraId="3D904FFE" w14:textId="0654057A" w:rsidR="00D03F1B" w:rsidRPr="00D03F1B" w:rsidRDefault="00D03F1B" w:rsidP="00AD140C">
      <w:pPr>
        <w:spacing w:after="0" w:line="276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D03F1B">
        <w:rPr>
          <w:rFonts w:ascii="Arial" w:eastAsiaTheme="minorHAnsi" w:hAnsi="Arial" w:cs="Arial"/>
          <w:color w:val="auto"/>
          <w:sz w:val="24"/>
          <w:szCs w:val="24"/>
          <w:u w:val="single"/>
        </w:rPr>
        <w:t>TREMSON WOOD PRODUCTS LLC.</w:t>
      </w:r>
      <w:r w:rsidRPr="00D03F1B"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         </w:t>
      </w:r>
      <w:r w:rsidRPr="00D03F1B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Worksession/Site Plan </w:t>
      </w:r>
    </w:p>
    <w:p w14:paraId="6459AAF9" w14:textId="7AC0B2B5" w:rsidR="00D03F1B" w:rsidRPr="00D03F1B" w:rsidRDefault="00D03F1B" w:rsidP="00AD140C">
      <w:pPr>
        <w:spacing w:after="0" w:line="276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D03F1B">
        <w:rPr>
          <w:rFonts w:ascii="Arial" w:eastAsiaTheme="minorHAnsi" w:hAnsi="Arial" w:cs="Arial"/>
          <w:color w:val="auto"/>
          <w:sz w:val="24"/>
          <w:szCs w:val="24"/>
        </w:rPr>
        <w:t xml:space="preserve">84 Libby Lane </w:t>
      </w:r>
    </w:p>
    <w:p w14:paraId="5F00FB48" w14:textId="48FAA495" w:rsidR="00D03F1B" w:rsidRPr="00D03F1B" w:rsidRDefault="00D03F1B" w:rsidP="00AD140C">
      <w:pPr>
        <w:spacing w:after="0" w:line="276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D03F1B">
        <w:rPr>
          <w:rFonts w:ascii="Arial" w:eastAsiaTheme="minorHAnsi" w:hAnsi="Arial" w:cs="Arial"/>
          <w:color w:val="auto"/>
          <w:sz w:val="24"/>
          <w:szCs w:val="24"/>
        </w:rPr>
        <w:t xml:space="preserve">Pawling, NY 12564 </w:t>
      </w:r>
    </w:p>
    <w:p w14:paraId="0BB8EAAF" w14:textId="2B02397B" w:rsidR="002D62B7" w:rsidRDefault="00D03F1B" w:rsidP="00A979E0">
      <w:pPr>
        <w:spacing w:after="120" w:line="276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D03F1B">
        <w:rPr>
          <w:rFonts w:ascii="Arial" w:eastAsiaTheme="minorHAnsi" w:hAnsi="Arial" w:cs="Arial"/>
          <w:color w:val="auto"/>
          <w:sz w:val="24"/>
          <w:szCs w:val="24"/>
        </w:rPr>
        <w:t>Grid Number: 134089-7057-00-19069</w:t>
      </w:r>
    </w:p>
    <w:p w14:paraId="500FE1A3" w14:textId="610CA605" w:rsidR="002D62B7" w:rsidRDefault="002D62B7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Chairman Cioppa said the property is located at 84 Libby Lane.  </w:t>
      </w:r>
      <w:r w:rsidR="0039129E">
        <w:rPr>
          <w:rFonts w:ascii="Arial" w:eastAsiaTheme="minorHAnsi" w:hAnsi="Arial" w:cs="Arial"/>
          <w:color w:val="auto"/>
          <w:sz w:val="24"/>
          <w:szCs w:val="24"/>
        </w:rPr>
        <w:t xml:space="preserve">Chairman Cioppa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opened the meeting by informing the Board members that </w:t>
      </w:r>
      <w:r w:rsidR="0039129E">
        <w:rPr>
          <w:rFonts w:ascii="Arial" w:eastAsiaTheme="minorHAnsi" w:hAnsi="Arial" w:cs="Arial"/>
          <w:color w:val="auto"/>
          <w:sz w:val="24"/>
          <w:szCs w:val="24"/>
        </w:rPr>
        <w:t xml:space="preserve">the applicant asked to meet with the Planning Board in executive session to discuss litigation.  </w:t>
      </w:r>
      <w:r>
        <w:rPr>
          <w:rFonts w:ascii="Arial" w:hAnsi="Arial" w:cs="Arial"/>
          <w:sz w:val="24"/>
          <w:szCs w:val="24"/>
        </w:rPr>
        <w:t xml:space="preserve">Chairman Cioppa </w:t>
      </w:r>
      <w:r w:rsidR="00CD058B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asked for a Motion to enter into executive session</w:t>
      </w:r>
      <w:r w:rsidR="00CD05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purpose of ongoing</w:t>
      </w:r>
      <w:r w:rsidR="00CD05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litigation. </w:t>
      </w:r>
    </w:p>
    <w:p w14:paraId="0C500E8C" w14:textId="34767F32" w:rsidR="0039129E" w:rsidRDefault="0039129E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Mr. Bernard said</w:t>
      </w:r>
      <w:r w:rsidR="00903C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D058B">
        <w:rPr>
          <w:rFonts w:ascii="Arial" w:hAnsi="Arial" w:cs="Arial"/>
          <w:sz w:val="24"/>
          <w:szCs w:val="24"/>
        </w:rPr>
        <w:t xml:space="preserve">in his opinion it is </w:t>
      </w:r>
      <w:r>
        <w:rPr>
          <w:rFonts w:ascii="Arial" w:hAnsi="Arial" w:cs="Arial"/>
          <w:sz w:val="24"/>
          <w:szCs w:val="24"/>
        </w:rPr>
        <w:t xml:space="preserve">unusual for a board to enter into executive session with an applicant. </w:t>
      </w:r>
    </w:p>
    <w:p w14:paraId="764ACCA6" w14:textId="39D84BE7" w:rsidR="0039129E" w:rsidRDefault="00CD058B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Chairman Cioppa responded that during his ten year</w:t>
      </w:r>
      <w:r w:rsidR="00903C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 the </w:t>
      </w:r>
      <w:r w:rsidR="0039129E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>, the Board</w:t>
      </w:r>
      <w:r w:rsidR="0039129E">
        <w:rPr>
          <w:rFonts w:ascii="Arial" w:hAnsi="Arial" w:cs="Arial"/>
          <w:sz w:val="24"/>
          <w:szCs w:val="24"/>
        </w:rPr>
        <w:t xml:space="preserve"> has not gone into executive session</w:t>
      </w:r>
      <w:r>
        <w:rPr>
          <w:rFonts w:ascii="Arial" w:hAnsi="Arial" w:cs="Arial"/>
          <w:sz w:val="24"/>
          <w:szCs w:val="24"/>
        </w:rPr>
        <w:t xml:space="preserve"> with an applicant. </w:t>
      </w:r>
      <w:r w:rsidR="0039129E">
        <w:rPr>
          <w:rFonts w:ascii="Arial" w:hAnsi="Arial" w:cs="Arial"/>
          <w:sz w:val="24"/>
          <w:szCs w:val="24"/>
        </w:rPr>
        <w:t xml:space="preserve"> Nonetheless, he </w:t>
      </w:r>
      <w:r>
        <w:rPr>
          <w:rFonts w:ascii="Arial" w:hAnsi="Arial" w:cs="Arial"/>
          <w:sz w:val="24"/>
          <w:szCs w:val="24"/>
        </w:rPr>
        <w:t xml:space="preserve">felt it was </w:t>
      </w:r>
      <w:r>
        <w:rPr>
          <w:rFonts w:ascii="Arial" w:hAnsi="Arial" w:cs="Arial"/>
          <w:sz w:val="24"/>
          <w:szCs w:val="24"/>
        </w:rPr>
        <w:tab/>
        <w:t xml:space="preserve">appropriate to seek advice from </w:t>
      </w:r>
      <w:r w:rsidR="0039129E">
        <w:rPr>
          <w:rFonts w:ascii="Arial" w:hAnsi="Arial" w:cs="Arial"/>
          <w:sz w:val="24"/>
          <w:szCs w:val="24"/>
        </w:rPr>
        <w:t>Mr. Liquori</w:t>
      </w:r>
      <w:r>
        <w:rPr>
          <w:rFonts w:ascii="Arial" w:hAnsi="Arial" w:cs="Arial"/>
          <w:sz w:val="24"/>
          <w:szCs w:val="24"/>
        </w:rPr>
        <w:t>.</w:t>
      </w:r>
      <w:r w:rsidR="0039129E">
        <w:rPr>
          <w:rFonts w:ascii="Arial" w:hAnsi="Arial" w:cs="Arial"/>
          <w:sz w:val="24"/>
          <w:szCs w:val="24"/>
        </w:rPr>
        <w:t xml:space="preserve">  </w:t>
      </w:r>
    </w:p>
    <w:p w14:paraId="2E99FA8F" w14:textId="5C08419D" w:rsidR="0039129E" w:rsidRDefault="0039129E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Mr. Liquori said what often h</w:t>
      </w:r>
      <w:r w:rsidR="0051553E">
        <w:rPr>
          <w:rFonts w:ascii="Arial" w:hAnsi="Arial" w:cs="Arial"/>
          <w:sz w:val="24"/>
          <w:szCs w:val="24"/>
        </w:rPr>
        <w:t xml:space="preserve">appens </w:t>
      </w:r>
      <w:r w:rsidR="00CD058B">
        <w:rPr>
          <w:rFonts w:ascii="Arial" w:hAnsi="Arial" w:cs="Arial"/>
          <w:sz w:val="24"/>
          <w:szCs w:val="24"/>
        </w:rPr>
        <w:t>is</w:t>
      </w:r>
      <w:r w:rsidR="00903CED">
        <w:rPr>
          <w:rFonts w:ascii="Arial" w:hAnsi="Arial" w:cs="Arial"/>
          <w:sz w:val="24"/>
          <w:szCs w:val="24"/>
        </w:rPr>
        <w:t xml:space="preserve"> when</w:t>
      </w:r>
      <w:r w:rsidR="00CD058B">
        <w:rPr>
          <w:rFonts w:ascii="Arial" w:hAnsi="Arial" w:cs="Arial"/>
          <w:sz w:val="24"/>
          <w:szCs w:val="24"/>
        </w:rPr>
        <w:t xml:space="preserve"> </w:t>
      </w:r>
      <w:r w:rsidR="0051553E">
        <w:rPr>
          <w:rFonts w:ascii="Arial" w:hAnsi="Arial" w:cs="Arial"/>
          <w:sz w:val="24"/>
          <w:szCs w:val="24"/>
        </w:rPr>
        <w:t>the two attorneys are before the Judge, information is given on a site pla</w:t>
      </w:r>
      <w:r w:rsidR="00CD058B">
        <w:rPr>
          <w:rFonts w:ascii="Arial" w:hAnsi="Arial" w:cs="Arial"/>
          <w:sz w:val="24"/>
          <w:szCs w:val="24"/>
        </w:rPr>
        <w:t xml:space="preserve">n </w:t>
      </w:r>
      <w:r w:rsidR="005268C7">
        <w:rPr>
          <w:rFonts w:ascii="Arial" w:hAnsi="Arial" w:cs="Arial"/>
          <w:sz w:val="24"/>
          <w:szCs w:val="24"/>
        </w:rPr>
        <w:t xml:space="preserve">application </w:t>
      </w:r>
      <w:r w:rsidR="00CD058B">
        <w:rPr>
          <w:rFonts w:ascii="Arial" w:hAnsi="Arial" w:cs="Arial"/>
          <w:sz w:val="24"/>
          <w:szCs w:val="24"/>
        </w:rPr>
        <w:t>to the judge to facilitate a</w:t>
      </w:r>
      <w:r w:rsidR="0051553E">
        <w:rPr>
          <w:rFonts w:ascii="Arial" w:hAnsi="Arial" w:cs="Arial"/>
          <w:sz w:val="24"/>
          <w:szCs w:val="24"/>
        </w:rPr>
        <w:t xml:space="preserve"> site plan</w:t>
      </w:r>
      <w:r w:rsidR="00CD058B">
        <w:rPr>
          <w:rFonts w:ascii="Arial" w:hAnsi="Arial" w:cs="Arial"/>
          <w:sz w:val="24"/>
          <w:szCs w:val="24"/>
        </w:rPr>
        <w:t xml:space="preserve">.  An executive session with the applicant </w:t>
      </w:r>
      <w:r w:rsidR="0051553E">
        <w:rPr>
          <w:rFonts w:ascii="Arial" w:hAnsi="Arial" w:cs="Arial"/>
          <w:sz w:val="24"/>
          <w:szCs w:val="24"/>
        </w:rPr>
        <w:t>would give the Planning Board an opportunity for open</w:t>
      </w:r>
      <w:r w:rsidR="00011A00">
        <w:rPr>
          <w:rFonts w:ascii="Arial" w:hAnsi="Arial" w:cs="Arial"/>
          <w:sz w:val="24"/>
          <w:szCs w:val="24"/>
        </w:rPr>
        <w:t xml:space="preserve"> </w:t>
      </w:r>
      <w:r w:rsidR="0051553E">
        <w:rPr>
          <w:rFonts w:ascii="Arial" w:hAnsi="Arial" w:cs="Arial"/>
          <w:sz w:val="24"/>
          <w:szCs w:val="24"/>
        </w:rPr>
        <w:t>discussion.  There is the ability to talk about litigation with both parties</w:t>
      </w:r>
      <w:r w:rsidR="00CD058B">
        <w:rPr>
          <w:rFonts w:ascii="Arial" w:hAnsi="Arial" w:cs="Arial"/>
          <w:sz w:val="24"/>
          <w:szCs w:val="24"/>
        </w:rPr>
        <w:t xml:space="preserve">.  </w:t>
      </w:r>
      <w:r w:rsidR="00FB7FEF">
        <w:rPr>
          <w:rFonts w:ascii="Arial" w:hAnsi="Arial" w:cs="Arial"/>
          <w:sz w:val="24"/>
          <w:szCs w:val="24"/>
        </w:rPr>
        <w:t>He</w:t>
      </w:r>
      <w:r w:rsidR="00CD058B">
        <w:rPr>
          <w:rFonts w:ascii="Arial" w:hAnsi="Arial" w:cs="Arial"/>
          <w:sz w:val="24"/>
          <w:szCs w:val="24"/>
        </w:rPr>
        <w:t xml:space="preserve"> </w:t>
      </w:r>
      <w:r w:rsidR="0051553E">
        <w:rPr>
          <w:rFonts w:ascii="Arial" w:hAnsi="Arial" w:cs="Arial"/>
          <w:sz w:val="24"/>
          <w:szCs w:val="24"/>
        </w:rPr>
        <w:t>is not opposed to having these important discussion</w:t>
      </w:r>
      <w:r w:rsidR="00FB7FEF">
        <w:rPr>
          <w:rFonts w:ascii="Arial" w:hAnsi="Arial" w:cs="Arial"/>
          <w:sz w:val="24"/>
          <w:szCs w:val="24"/>
        </w:rPr>
        <w:t>s</w:t>
      </w:r>
      <w:r w:rsidR="0051553E">
        <w:rPr>
          <w:rFonts w:ascii="Arial" w:hAnsi="Arial" w:cs="Arial"/>
          <w:sz w:val="24"/>
          <w:szCs w:val="24"/>
        </w:rPr>
        <w:t>. It may be a first for the Pawling Planning</w:t>
      </w:r>
      <w:r w:rsidR="00FB7FEF">
        <w:rPr>
          <w:rFonts w:ascii="Arial" w:hAnsi="Arial" w:cs="Arial"/>
          <w:sz w:val="24"/>
          <w:szCs w:val="24"/>
        </w:rPr>
        <w:t xml:space="preserve"> </w:t>
      </w:r>
      <w:r w:rsidR="0051553E">
        <w:rPr>
          <w:rFonts w:ascii="Arial" w:hAnsi="Arial" w:cs="Arial"/>
          <w:sz w:val="24"/>
          <w:szCs w:val="24"/>
        </w:rPr>
        <w:t xml:space="preserve">Board, nevertheless, </w:t>
      </w:r>
      <w:r w:rsidR="00CD058B">
        <w:rPr>
          <w:rFonts w:ascii="Arial" w:hAnsi="Arial" w:cs="Arial"/>
          <w:sz w:val="24"/>
          <w:szCs w:val="24"/>
        </w:rPr>
        <w:t>he has been in</w:t>
      </w:r>
      <w:r w:rsidR="00666CDD">
        <w:rPr>
          <w:rFonts w:ascii="Arial" w:hAnsi="Arial" w:cs="Arial"/>
          <w:sz w:val="24"/>
          <w:szCs w:val="24"/>
        </w:rPr>
        <w:t xml:space="preserve"> similar</w:t>
      </w:r>
      <w:r w:rsidR="00CD058B">
        <w:rPr>
          <w:rFonts w:ascii="Arial" w:hAnsi="Arial" w:cs="Arial"/>
          <w:sz w:val="24"/>
          <w:szCs w:val="24"/>
        </w:rPr>
        <w:t xml:space="preserve"> executive session</w:t>
      </w:r>
      <w:r w:rsidR="00666CDD">
        <w:rPr>
          <w:rFonts w:ascii="Arial" w:hAnsi="Arial" w:cs="Arial"/>
          <w:sz w:val="24"/>
          <w:szCs w:val="24"/>
        </w:rPr>
        <w:t>s</w:t>
      </w:r>
      <w:r w:rsidR="00CD058B">
        <w:rPr>
          <w:rFonts w:ascii="Arial" w:hAnsi="Arial" w:cs="Arial"/>
          <w:sz w:val="24"/>
          <w:szCs w:val="24"/>
        </w:rPr>
        <w:t xml:space="preserve"> with </w:t>
      </w:r>
      <w:r w:rsidR="0051553E">
        <w:rPr>
          <w:rFonts w:ascii="Arial" w:hAnsi="Arial" w:cs="Arial"/>
          <w:sz w:val="24"/>
          <w:szCs w:val="24"/>
        </w:rPr>
        <w:t>other municipalities</w:t>
      </w:r>
      <w:r w:rsidR="00CD058B">
        <w:rPr>
          <w:rFonts w:ascii="Arial" w:hAnsi="Arial" w:cs="Arial"/>
          <w:sz w:val="24"/>
          <w:szCs w:val="24"/>
        </w:rPr>
        <w:t xml:space="preserve">.  It </w:t>
      </w:r>
      <w:r w:rsidR="0051553E">
        <w:rPr>
          <w:rFonts w:ascii="Arial" w:hAnsi="Arial" w:cs="Arial"/>
          <w:sz w:val="24"/>
          <w:szCs w:val="24"/>
        </w:rPr>
        <w:t xml:space="preserve">is not a first for their law firm. </w:t>
      </w:r>
    </w:p>
    <w:p w14:paraId="642E1C55" w14:textId="43CA18B3" w:rsidR="0051553E" w:rsidRDefault="0051553E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Mr. Freidman asked what legal advice could our attorneys provide in front of the applicant that would be appropriate</w:t>
      </w:r>
      <w:r w:rsidR="00666CD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Isn’t that the point of</w:t>
      </w:r>
      <w:r w:rsidR="00666CDD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executive session</w:t>
      </w:r>
      <w:r w:rsidR="005268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</w:t>
      </w:r>
      <w:r w:rsidR="00C53C0C">
        <w:rPr>
          <w:rFonts w:ascii="Arial" w:hAnsi="Arial" w:cs="Arial"/>
          <w:sz w:val="24"/>
          <w:szCs w:val="24"/>
        </w:rPr>
        <w:t xml:space="preserve">giving </w:t>
      </w:r>
      <w:r>
        <w:rPr>
          <w:rFonts w:ascii="Arial" w:hAnsi="Arial" w:cs="Arial"/>
          <w:sz w:val="24"/>
          <w:szCs w:val="24"/>
        </w:rPr>
        <w:t>legal advice</w:t>
      </w:r>
      <w:r w:rsidR="00CD058B">
        <w:rPr>
          <w:rFonts w:ascii="Arial" w:hAnsi="Arial" w:cs="Arial"/>
          <w:sz w:val="24"/>
          <w:szCs w:val="24"/>
        </w:rPr>
        <w:t xml:space="preserve"> to the members of the Board.</w:t>
      </w:r>
    </w:p>
    <w:p w14:paraId="5801E7A8" w14:textId="51960847" w:rsidR="009E4B58" w:rsidRDefault="0051553E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Mr. Liquori responded</w:t>
      </w:r>
      <w:r w:rsidR="00C53C0C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executive session</w:t>
      </w:r>
      <w:r w:rsidR="00C53C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not only have to be for legal advic</w:t>
      </w:r>
      <w:r w:rsidR="00CD058B">
        <w:rPr>
          <w:rFonts w:ascii="Arial" w:hAnsi="Arial" w:cs="Arial"/>
          <w:sz w:val="24"/>
          <w:szCs w:val="24"/>
        </w:rPr>
        <w:t>e. The language of the Motion can be changed to state</w:t>
      </w:r>
      <w:r w:rsidR="00C53C0C">
        <w:rPr>
          <w:rFonts w:ascii="Arial" w:hAnsi="Arial" w:cs="Arial"/>
          <w:sz w:val="24"/>
          <w:szCs w:val="24"/>
        </w:rPr>
        <w:t xml:space="preserve"> that</w:t>
      </w:r>
      <w:r w:rsidR="00CD058B">
        <w:rPr>
          <w:rFonts w:ascii="Arial" w:hAnsi="Arial" w:cs="Arial"/>
          <w:sz w:val="24"/>
          <w:szCs w:val="24"/>
        </w:rPr>
        <w:t xml:space="preserve"> the Board is entering into</w:t>
      </w:r>
      <w:r>
        <w:rPr>
          <w:rFonts w:ascii="Arial" w:hAnsi="Arial" w:cs="Arial"/>
          <w:sz w:val="24"/>
          <w:szCs w:val="24"/>
        </w:rPr>
        <w:t xml:space="preserve"> executive session to discuss litigation with Tremson Wood Products</w:t>
      </w:r>
      <w:r w:rsidR="009E4B58">
        <w:rPr>
          <w:rFonts w:ascii="Arial" w:hAnsi="Arial" w:cs="Arial"/>
          <w:sz w:val="24"/>
          <w:szCs w:val="24"/>
        </w:rPr>
        <w:t xml:space="preserve"> LLC</w:t>
      </w:r>
      <w:r w:rsidR="00CD058B">
        <w:rPr>
          <w:rFonts w:ascii="Arial" w:hAnsi="Arial" w:cs="Arial"/>
          <w:sz w:val="24"/>
          <w:szCs w:val="24"/>
        </w:rPr>
        <w:t xml:space="preserve"> and their attorney</w:t>
      </w:r>
      <w:r w:rsidR="009E4B58">
        <w:rPr>
          <w:rFonts w:ascii="Arial" w:hAnsi="Arial" w:cs="Arial"/>
          <w:sz w:val="24"/>
          <w:szCs w:val="24"/>
        </w:rPr>
        <w:t xml:space="preserve">. </w:t>
      </w:r>
    </w:p>
    <w:p w14:paraId="5C20FEC2" w14:textId="5C3CA014" w:rsidR="009E4B58" w:rsidRDefault="009E4B58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Mr. Bernard said he is looking at </w:t>
      </w:r>
      <w:r w:rsidR="00CD058B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from the public perspective.  The Board is going into executive session with an applicant</w:t>
      </w:r>
      <w:r w:rsidR="00CD058B">
        <w:rPr>
          <w:rFonts w:ascii="Arial" w:hAnsi="Arial" w:cs="Arial"/>
          <w:sz w:val="24"/>
          <w:szCs w:val="24"/>
        </w:rPr>
        <w:t xml:space="preserve"> on a project that is quite contentious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DA3370" w14:textId="77777777" w:rsidR="009E4B58" w:rsidRDefault="009E4B58" w:rsidP="00BE26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DB0FE8" w14:textId="3C7D6EB2" w:rsidR="0051553E" w:rsidRDefault="009E4B58" w:rsidP="00BE2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Mr. Erickson </w:t>
      </w:r>
      <w:r w:rsidR="00CD058B">
        <w:rPr>
          <w:rFonts w:ascii="Arial" w:hAnsi="Arial" w:cs="Arial"/>
          <w:sz w:val="24"/>
          <w:szCs w:val="24"/>
        </w:rPr>
        <w:t>felt it was important to communicate to the public on the recent updates to the Tremson Wood P</w:t>
      </w:r>
      <w:r>
        <w:rPr>
          <w:rFonts w:ascii="Arial" w:hAnsi="Arial" w:cs="Arial"/>
          <w:sz w:val="24"/>
          <w:szCs w:val="24"/>
        </w:rPr>
        <w:t>roducts LLC</w:t>
      </w:r>
      <w:r w:rsidR="00CD058B">
        <w:rPr>
          <w:rFonts w:ascii="Arial" w:hAnsi="Arial" w:cs="Arial"/>
          <w:sz w:val="24"/>
          <w:szCs w:val="24"/>
        </w:rPr>
        <w:t xml:space="preserve"> project. </w:t>
      </w:r>
      <w:r>
        <w:rPr>
          <w:rFonts w:ascii="Arial" w:hAnsi="Arial" w:cs="Arial"/>
          <w:sz w:val="24"/>
          <w:szCs w:val="24"/>
        </w:rPr>
        <w:t xml:space="preserve">  The Board agreed to pump </w:t>
      </w:r>
      <w:r w:rsidR="006339D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brakes </w:t>
      </w:r>
      <w:r w:rsidR="001D47A8">
        <w:rPr>
          <w:rFonts w:ascii="Arial" w:hAnsi="Arial" w:cs="Arial"/>
          <w:sz w:val="24"/>
          <w:szCs w:val="24"/>
        </w:rPr>
        <w:t xml:space="preserve">on the shot clock </w:t>
      </w:r>
      <w:r w:rsidR="00CD058B">
        <w:rPr>
          <w:rFonts w:ascii="Arial" w:hAnsi="Arial" w:cs="Arial"/>
          <w:sz w:val="24"/>
          <w:szCs w:val="24"/>
        </w:rPr>
        <w:t xml:space="preserve">dates for </w:t>
      </w:r>
      <w:r>
        <w:rPr>
          <w:rFonts w:ascii="Arial" w:hAnsi="Arial" w:cs="Arial"/>
          <w:sz w:val="24"/>
          <w:szCs w:val="24"/>
        </w:rPr>
        <w:t xml:space="preserve">the litigation process, and </w:t>
      </w:r>
      <w:r w:rsidR="00CD058B">
        <w:rPr>
          <w:rFonts w:ascii="Arial" w:hAnsi="Arial" w:cs="Arial"/>
          <w:sz w:val="24"/>
          <w:szCs w:val="24"/>
        </w:rPr>
        <w:t xml:space="preserve">then determine </w:t>
      </w:r>
      <w:r>
        <w:rPr>
          <w:rFonts w:ascii="Arial" w:hAnsi="Arial" w:cs="Arial"/>
          <w:sz w:val="24"/>
          <w:szCs w:val="24"/>
        </w:rPr>
        <w:t>if the Board could resolve technical and statutory item</w:t>
      </w:r>
      <w:r w:rsidR="00CD058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through the Planning Board process.  The goal is </w:t>
      </w:r>
      <w:r w:rsidR="00CD058B">
        <w:rPr>
          <w:rFonts w:ascii="Arial" w:hAnsi="Arial" w:cs="Arial"/>
          <w:sz w:val="24"/>
          <w:szCs w:val="24"/>
        </w:rPr>
        <w:t xml:space="preserve">for both parties </w:t>
      </w:r>
      <w:r>
        <w:rPr>
          <w:rFonts w:ascii="Arial" w:hAnsi="Arial" w:cs="Arial"/>
          <w:sz w:val="24"/>
          <w:szCs w:val="24"/>
        </w:rPr>
        <w:t xml:space="preserve">to cooperate and collaborate through that process to address the public and applicant concerns.  </w:t>
      </w:r>
      <w:r>
        <w:rPr>
          <w:rFonts w:ascii="Arial" w:hAnsi="Arial" w:cs="Arial"/>
          <w:sz w:val="24"/>
          <w:szCs w:val="24"/>
        </w:rPr>
        <w:lastRenderedPageBreak/>
        <w:t xml:space="preserve">During that </w:t>
      </w:r>
      <w:r w:rsidR="001D47A8">
        <w:rPr>
          <w:rFonts w:ascii="Arial" w:hAnsi="Arial" w:cs="Arial"/>
          <w:sz w:val="24"/>
          <w:szCs w:val="24"/>
        </w:rPr>
        <w:t>time there ha</w:t>
      </w:r>
      <w:r w:rsidR="006339DD">
        <w:rPr>
          <w:rFonts w:ascii="Arial" w:hAnsi="Arial" w:cs="Arial"/>
          <w:sz w:val="24"/>
          <w:szCs w:val="24"/>
        </w:rPr>
        <w:t>ve</w:t>
      </w:r>
      <w:r w:rsidR="001D47A8">
        <w:rPr>
          <w:rFonts w:ascii="Arial" w:hAnsi="Arial" w:cs="Arial"/>
          <w:sz w:val="24"/>
          <w:szCs w:val="24"/>
        </w:rPr>
        <w:t xml:space="preserve"> been comments </w:t>
      </w:r>
      <w:r w:rsidR="00876DC5">
        <w:rPr>
          <w:rFonts w:ascii="Arial" w:hAnsi="Arial" w:cs="Arial"/>
          <w:sz w:val="24"/>
          <w:szCs w:val="24"/>
        </w:rPr>
        <w:t>f</w:t>
      </w:r>
      <w:r w:rsidR="001D47A8">
        <w:rPr>
          <w:rFonts w:ascii="Arial" w:hAnsi="Arial" w:cs="Arial"/>
          <w:sz w:val="24"/>
          <w:szCs w:val="24"/>
        </w:rPr>
        <w:t>rom the Board to the applicant and then the applicant responding to the Board</w:t>
      </w:r>
      <w:r w:rsidR="00CD058B">
        <w:rPr>
          <w:rFonts w:ascii="Arial" w:hAnsi="Arial" w:cs="Arial"/>
          <w:sz w:val="24"/>
          <w:szCs w:val="24"/>
        </w:rPr>
        <w:t>.  The</w:t>
      </w:r>
      <w:r w:rsidR="001D47A8">
        <w:rPr>
          <w:rFonts w:ascii="Arial" w:hAnsi="Arial" w:cs="Arial"/>
          <w:sz w:val="24"/>
          <w:szCs w:val="24"/>
        </w:rPr>
        <w:t xml:space="preserve"> last </w:t>
      </w:r>
      <w:r w:rsidR="00D864B1">
        <w:rPr>
          <w:rFonts w:ascii="Arial" w:hAnsi="Arial" w:cs="Arial"/>
          <w:sz w:val="24"/>
          <w:szCs w:val="24"/>
        </w:rPr>
        <w:t>correspondence</w:t>
      </w:r>
      <w:r w:rsidR="001D47A8">
        <w:rPr>
          <w:rFonts w:ascii="Arial" w:hAnsi="Arial" w:cs="Arial"/>
          <w:sz w:val="24"/>
          <w:szCs w:val="24"/>
        </w:rPr>
        <w:t xml:space="preserve"> was </w:t>
      </w:r>
      <w:r w:rsidR="00D864B1">
        <w:rPr>
          <w:rFonts w:ascii="Arial" w:hAnsi="Arial" w:cs="Arial"/>
          <w:sz w:val="24"/>
          <w:szCs w:val="24"/>
        </w:rPr>
        <w:t>December</w:t>
      </w:r>
      <w:r w:rsidR="001D47A8">
        <w:rPr>
          <w:rFonts w:ascii="Arial" w:hAnsi="Arial" w:cs="Arial"/>
          <w:sz w:val="24"/>
          <w:szCs w:val="24"/>
        </w:rPr>
        <w:t xml:space="preserve"> 10, 2024.  The Board will speak with the applicant </w:t>
      </w:r>
      <w:r w:rsidR="00CD058B">
        <w:rPr>
          <w:rFonts w:ascii="Arial" w:hAnsi="Arial" w:cs="Arial"/>
          <w:sz w:val="24"/>
          <w:szCs w:val="24"/>
        </w:rPr>
        <w:t xml:space="preserve">on several issues. </w:t>
      </w:r>
      <w:r w:rsidR="001D47A8">
        <w:rPr>
          <w:rFonts w:ascii="Arial" w:hAnsi="Arial" w:cs="Arial"/>
          <w:sz w:val="24"/>
          <w:szCs w:val="24"/>
        </w:rPr>
        <w:t xml:space="preserve">Today, the Board </w:t>
      </w:r>
      <w:r w:rsidR="00D864B1">
        <w:rPr>
          <w:rFonts w:ascii="Arial" w:hAnsi="Arial" w:cs="Arial"/>
          <w:sz w:val="24"/>
          <w:szCs w:val="24"/>
        </w:rPr>
        <w:t>received</w:t>
      </w:r>
      <w:r w:rsidR="001D47A8">
        <w:rPr>
          <w:rFonts w:ascii="Arial" w:hAnsi="Arial" w:cs="Arial"/>
          <w:sz w:val="24"/>
          <w:szCs w:val="24"/>
        </w:rPr>
        <w:t xml:space="preserve"> a memorandum from NYSDEC on violations relating to the berm.  The applicant has submitted a </w:t>
      </w:r>
      <w:r w:rsidR="00D864B1">
        <w:rPr>
          <w:rFonts w:ascii="Arial" w:hAnsi="Arial" w:cs="Arial"/>
          <w:sz w:val="24"/>
          <w:szCs w:val="24"/>
        </w:rPr>
        <w:t>work plan</w:t>
      </w:r>
      <w:r w:rsidR="001D47A8">
        <w:rPr>
          <w:rFonts w:ascii="Arial" w:hAnsi="Arial" w:cs="Arial"/>
          <w:sz w:val="24"/>
          <w:szCs w:val="24"/>
        </w:rPr>
        <w:t xml:space="preserve"> to NYSDEC</w:t>
      </w:r>
      <w:r w:rsidR="00CD058B">
        <w:rPr>
          <w:rFonts w:ascii="Arial" w:hAnsi="Arial" w:cs="Arial"/>
          <w:sz w:val="24"/>
          <w:szCs w:val="24"/>
        </w:rPr>
        <w:t xml:space="preserve"> to resolve the violation.  </w:t>
      </w:r>
      <w:r w:rsidR="001D47A8">
        <w:rPr>
          <w:rFonts w:ascii="Arial" w:hAnsi="Arial" w:cs="Arial"/>
          <w:sz w:val="24"/>
          <w:szCs w:val="24"/>
        </w:rPr>
        <w:t xml:space="preserve">Currently, </w:t>
      </w:r>
      <w:r w:rsidR="00D864B1">
        <w:rPr>
          <w:rFonts w:ascii="Arial" w:hAnsi="Arial" w:cs="Arial"/>
          <w:sz w:val="24"/>
          <w:szCs w:val="24"/>
        </w:rPr>
        <w:t xml:space="preserve">as part of the overall application process, </w:t>
      </w:r>
      <w:r w:rsidR="001D47A8">
        <w:rPr>
          <w:rFonts w:ascii="Arial" w:hAnsi="Arial" w:cs="Arial"/>
          <w:sz w:val="24"/>
          <w:szCs w:val="24"/>
        </w:rPr>
        <w:t xml:space="preserve">the applicant is </w:t>
      </w:r>
      <w:r w:rsidR="00D864B1">
        <w:rPr>
          <w:rFonts w:ascii="Arial" w:hAnsi="Arial" w:cs="Arial"/>
          <w:sz w:val="24"/>
          <w:szCs w:val="24"/>
        </w:rPr>
        <w:t>required</w:t>
      </w:r>
      <w:r w:rsidR="001D47A8">
        <w:rPr>
          <w:rFonts w:ascii="Arial" w:hAnsi="Arial" w:cs="Arial"/>
          <w:sz w:val="24"/>
          <w:szCs w:val="24"/>
        </w:rPr>
        <w:t xml:space="preserve"> to </w:t>
      </w:r>
      <w:r w:rsidR="00D864B1">
        <w:rPr>
          <w:rFonts w:ascii="Arial" w:hAnsi="Arial" w:cs="Arial"/>
          <w:sz w:val="24"/>
          <w:szCs w:val="24"/>
        </w:rPr>
        <w:t xml:space="preserve">apply for </w:t>
      </w:r>
      <w:r w:rsidR="001D47A8">
        <w:rPr>
          <w:rFonts w:ascii="Arial" w:hAnsi="Arial" w:cs="Arial"/>
          <w:sz w:val="24"/>
          <w:szCs w:val="24"/>
        </w:rPr>
        <w:t>an environmental permit for the berm</w:t>
      </w:r>
      <w:r w:rsidR="00AC5471">
        <w:rPr>
          <w:rFonts w:ascii="Arial" w:hAnsi="Arial" w:cs="Arial"/>
          <w:sz w:val="24"/>
          <w:szCs w:val="24"/>
        </w:rPr>
        <w:t xml:space="preserve"> removal</w:t>
      </w:r>
      <w:r w:rsidR="001D47A8">
        <w:rPr>
          <w:rFonts w:ascii="Arial" w:hAnsi="Arial" w:cs="Arial"/>
          <w:sz w:val="24"/>
          <w:szCs w:val="24"/>
        </w:rPr>
        <w:t xml:space="preserve"> site work through the Town </w:t>
      </w:r>
      <w:r w:rsidR="00D864B1">
        <w:rPr>
          <w:rFonts w:ascii="Arial" w:hAnsi="Arial" w:cs="Arial"/>
          <w:sz w:val="24"/>
          <w:szCs w:val="24"/>
        </w:rPr>
        <w:t xml:space="preserve">as well as </w:t>
      </w:r>
      <w:r w:rsidR="00CD058B">
        <w:rPr>
          <w:rFonts w:ascii="Arial" w:hAnsi="Arial" w:cs="Arial"/>
          <w:sz w:val="24"/>
          <w:szCs w:val="24"/>
        </w:rPr>
        <w:t xml:space="preserve">issuance of the required approval for the </w:t>
      </w:r>
      <w:r w:rsidR="00D864B1">
        <w:rPr>
          <w:rFonts w:ascii="Arial" w:hAnsi="Arial" w:cs="Arial"/>
          <w:sz w:val="24"/>
          <w:szCs w:val="24"/>
        </w:rPr>
        <w:t>N</w:t>
      </w:r>
      <w:r w:rsidR="001D47A8">
        <w:rPr>
          <w:rFonts w:ascii="Arial" w:hAnsi="Arial" w:cs="Arial"/>
          <w:sz w:val="24"/>
          <w:szCs w:val="24"/>
        </w:rPr>
        <w:t xml:space="preserve">YSDEC </w:t>
      </w:r>
      <w:r w:rsidR="00D864B1">
        <w:rPr>
          <w:rFonts w:ascii="Arial" w:hAnsi="Arial" w:cs="Arial"/>
          <w:sz w:val="24"/>
          <w:szCs w:val="24"/>
        </w:rPr>
        <w:t xml:space="preserve">work plan </w:t>
      </w:r>
      <w:r w:rsidR="001D47A8">
        <w:rPr>
          <w:rFonts w:ascii="Arial" w:hAnsi="Arial" w:cs="Arial"/>
          <w:sz w:val="24"/>
          <w:szCs w:val="24"/>
        </w:rPr>
        <w:t>permit.</w:t>
      </w:r>
    </w:p>
    <w:p w14:paraId="1FFE1219" w14:textId="77777777" w:rsidR="002D62B7" w:rsidRDefault="002D62B7" w:rsidP="00BE2676">
      <w:pPr>
        <w:tabs>
          <w:tab w:val="left" w:pos="810"/>
          <w:tab w:val="right" w:pos="9360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Motion by Mr. Freidman to enter into executive session </w:t>
      </w:r>
      <w:r w:rsidR="00D864B1">
        <w:rPr>
          <w:rFonts w:ascii="Arial" w:hAnsi="Arial" w:cs="Arial"/>
          <w:sz w:val="24"/>
          <w:szCs w:val="24"/>
        </w:rPr>
        <w:t xml:space="preserve">to </w:t>
      </w:r>
      <w:r w:rsidR="00CD058B">
        <w:rPr>
          <w:rFonts w:ascii="Arial" w:hAnsi="Arial" w:cs="Arial"/>
          <w:sz w:val="24"/>
          <w:szCs w:val="24"/>
        </w:rPr>
        <w:t>deliberate</w:t>
      </w:r>
      <w:r w:rsidR="00D864B1">
        <w:rPr>
          <w:rFonts w:ascii="Arial" w:hAnsi="Arial" w:cs="Arial"/>
          <w:sz w:val="24"/>
          <w:szCs w:val="24"/>
        </w:rPr>
        <w:t xml:space="preserve"> with the applicant on the proposed pending </w:t>
      </w:r>
      <w:r>
        <w:rPr>
          <w:rFonts w:ascii="Arial" w:hAnsi="Arial" w:cs="Arial"/>
          <w:sz w:val="24"/>
          <w:szCs w:val="24"/>
        </w:rPr>
        <w:t xml:space="preserve">current litigation. </w:t>
      </w:r>
    </w:p>
    <w:p w14:paraId="71090240" w14:textId="0849DA44" w:rsidR="002D62B7" w:rsidRDefault="002D62B7" w:rsidP="00BE2676">
      <w:pPr>
        <w:tabs>
          <w:tab w:val="left" w:pos="810"/>
          <w:tab w:val="right" w:pos="9360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Second by Dr. Bloom. Chairman Cioppa asked for discussion. </w:t>
      </w:r>
    </w:p>
    <w:p w14:paraId="2EF0DBFE" w14:textId="689A15E5" w:rsidR="00D864B1" w:rsidRDefault="002D62B7" w:rsidP="006339DD">
      <w:pPr>
        <w:tabs>
          <w:tab w:val="left" w:pos="810"/>
          <w:tab w:val="right" w:pos="9360"/>
        </w:tabs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All were in favor and the Motion carried. </w:t>
      </w:r>
    </w:p>
    <w:p w14:paraId="6934718B" w14:textId="77777777" w:rsidR="00D864B1" w:rsidRPr="00D864B1" w:rsidRDefault="00D864B1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64B1">
        <w:rPr>
          <w:rFonts w:ascii="Arial" w:eastAsiaTheme="minorHAnsi" w:hAnsi="Arial" w:cs="Arial"/>
          <w:color w:val="auto"/>
          <w:sz w:val="24"/>
          <w:szCs w:val="24"/>
        </w:rPr>
        <w:t xml:space="preserve">Motion by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Ms. Coleman </w:t>
      </w:r>
      <w:r w:rsidRPr="00D864B1">
        <w:rPr>
          <w:rFonts w:ascii="Arial" w:eastAsiaTheme="minorHAnsi" w:hAnsi="Arial" w:cs="Arial"/>
          <w:color w:val="auto"/>
          <w:sz w:val="24"/>
          <w:szCs w:val="24"/>
        </w:rPr>
        <w:t>that no decisions were made during executive session and for the Board to come out of executive session.</w:t>
      </w:r>
    </w:p>
    <w:p w14:paraId="1BF4D7C6" w14:textId="77777777" w:rsidR="00D864B1" w:rsidRPr="00D864B1" w:rsidRDefault="00D864B1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864B1">
        <w:rPr>
          <w:rFonts w:ascii="Arial" w:eastAsiaTheme="minorHAnsi" w:hAnsi="Arial" w:cs="Arial"/>
          <w:color w:val="auto"/>
          <w:sz w:val="24"/>
          <w:szCs w:val="24"/>
        </w:rPr>
        <w:t xml:space="preserve">            Second by M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r. Freidman.  Chairman Cioppa </w:t>
      </w:r>
      <w:r w:rsidRPr="00D864B1">
        <w:rPr>
          <w:rFonts w:ascii="Arial" w:eastAsiaTheme="minorHAnsi" w:hAnsi="Arial" w:cs="Arial"/>
          <w:color w:val="auto"/>
          <w:sz w:val="24"/>
          <w:szCs w:val="24"/>
        </w:rPr>
        <w:t xml:space="preserve">asked for discussion.  </w:t>
      </w:r>
    </w:p>
    <w:p w14:paraId="1B0682E0" w14:textId="77777777" w:rsidR="00D864B1" w:rsidRDefault="00D864B1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864B1">
        <w:rPr>
          <w:rFonts w:ascii="Arial" w:eastAsiaTheme="minorHAnsi" w:hAnsi="Arial" w:cs="Arial"/>
          <w:color w:val="auto"/>
          <w:sz w:val="24"/>
          <w:szCs w:val="24"/>
        </w:rPr>
        <w:t xml:space="preserve">            All were in favor and the Motion carried. </w:t>
      </w:r>
    </w:p>
    <w:p w14:paraId="63D78AD6" w14:textId="77777777" w:rsidR="00D864B1" w:rsidRDefault="00D864B1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5EF62E2C" w14:textId="138731C4" w:rsidR="0002012A" w:rsidRDefault="00D864B1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Mr. Liquori said 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the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Board had a robust discussion about the actual litigation 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as to how it relates </w:t>
      </w:r>
      <w:r>
        <w:rPr>
          <w:rFonts w:ascii="Arial" w:eastAsiaTheme="minorHAnsi" w:hAnsi="Arial" w:cs="Arial"/>
          <w:color w:val="auto"/>
          <w:sz w:val="24"/>
          <w:szCs w:val="24"/>
        </w:rPr>
        <w:t>to the Town of Pawling and Tre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>mson W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ood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ab/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Products LLC.  and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then a discussion on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what are the next steps.  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The Board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ab/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hired Creighton Manning </w:t>
      </w:r>
      <w:r w:rsidR="00C7185F">
        <w:rPr>
          <w:rFonts w:ascii="Arial" w:eastAsiaTheme="minorHAnsi" w:hAnsi="Arial" w:cs="Arial"/>
          <w:color w:val="auto"/>
          <w:sz w:val="24"/>
          <w:szCs w:val="24"/>
        </w:rPr>
        <w:t>Engineering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to review the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ir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traffic study.  The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ab/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Planning Board anticipated submission date of the traffic study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>analysis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from their traffic consultant 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is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>January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 xml:space="preserve"> 6, 2025.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  No decision</w:t>
      </w:r>
      <w:r w:rsidR="0039500E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 were made on the site plan or what </w:t>
      </w:r>
      <w:r w:rsidR="0039500E">
        <w:rPr>
          <w:rFonts w:ascii="Arial" w:eastAsiaTheme="minorHAnsi" w:hAnsi="Arial" w:cs="Arial"/>
          <w:color w:val="auto"/>
          <w:sz w:val="24"/>
          <w:szCs w:val="24"/>
        </w:rPr>
        <w:t xml:space="preserve">or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how that plan would proceed.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The Board will 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be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>expect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>ing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 xml:space="preserve"> additional submittals f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rom </w:t>
      </w:r>
      <w:r w:rsidR="0002012A">
        <w:rPr>
          <w:rFonts w:ascii="Arial" w:eastAsiaTheme="minorHAnsi" w:hAnsi="Arial" w:cs="Arial"/>
          <w:color w:val="auto"/>
          <w:sz w:val="24"/>
          <w:szCs w:val="24"/>
        </w:rPr>
        <w:t>Tremson Wood Products LLC.</w:t>
      </w:r>
    </w:p>
    <w:p w14:paraId="2556468C" w14:textId="448CDA6F" w:rsidR="0002012A" w:rsidRDefault="0002012A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>Mr. Freidman said the Board made a soft agreement that Tremson Wood Products LLC would be on the February 3, 2025 Planning Board agenda.</w:t>
      </w:r>
    </w:p>
    <w:p w14:paraId="79DD264C" w14:textId="60B36D3E" w:rsidR="0002012A" w:rsidRDefault="0002012A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Mr. Liquori said the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current </w:t>
      </w:r>
      <w:r>
        <w:rPr>
          <w:rFonts w:ascii="Arial" w:eastAsiaTheme="minorHAnsi" w:hAnsi="Arial" w:cs="Arial"/>
          <w:color w:val="auto"/>
          <w:sz w:val="24"/>
          <w:szCs w:val="24"/>
        </w:rPr>
        <w:t>status</w:t>
      </w:r>
      <w:r w:rsidR="00CD058B">
        <w:rPr>
          <w:rFonts w:ascii="Arial" w:eastAsiaTheme="minorHAnsi" w:hAnsi="Arial" w:cs="Arial"/>
          <w:color w:val="auto"/>
          <w:sz w:val="24"/>
          <w:szCs w:val="24"/>
        </w:rPr>
        <w:t xml:space="preserve"> of the court litigation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is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>in the discovery process.  T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hey are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working towards moving </w:t>
      </w:r>
      <w:r>
        <w:rPr>
          <w:rFonts w:ascii="Arial" w:eastAsiaTheme="minorHAnsi" w:hAnsi="Arial" w:cs="Arial"/>
          <w:color w:val="auto"/>
          <w:sz w:val="24"/>
          <w:szCs w:val="24"/>
        </w:rPr>
        <w:t>the depositions portion of this court case back to April 01, 2025.</w:t>
      </w:r>
    </w:p>
    <w:p w14:paraId="34132FB7" w14:textId="5266C6A0" w:rsidR="0002012A" w:rsidRDefault="0002012A" w:rsidP="008C10CC">
      <w:pPr>
        <w:tabs>
          <w:tab w:val="left" w:pos="810"/>
          <w:tab w:val="right" w:pos="9360"/>
        </w:tabs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Mr. Erickson said in addition to the </w:t>
      </w:r>
      <w:r w:rsidR="00B00C2B">
        <w:rPr>
          <w:rFonts w:ascii="Arial" w:eastAsiaTheme="minorHAnsi" w:hAnsi="Arial" w:cs="Arial"/>
          <w:color w:val="auto"/>
          <w:sz w:val="24"/>
          <w:szCs w:val="24"/>
        </w:rPr>
        <w:t>traffic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study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the Board will be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>closely r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eviewing the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>viewshed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and noise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components of this site plan.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5F1A4DEE" w14:textId="77777777" w:rsidR="0002012A" w:rsidRDefault="0002012A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Ms. Jennifer Panzer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asked if she could ask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the Board one question.  She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wanted to clarify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if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the berm is coming down,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>and if so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the noise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impact to the neighbors </w:t>
      </w:r>
      <w:r>
        <w:rPr>
          <w:rFonts w:ascii="Arial" w:eastAsiaTheme="minorHAnsi" w:hAnsi="Arial" w:cs="Arial"/>
          <w:color w:val="auto"/>
          <w:sz w:val="24"/>
          <w:szCs w:val="24"/>
        </w:rPr>
        <w:t>could be increased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during this time period. </w:t>
      </w:r>
    </w:p>
    <w:p w14:paraId="0F2C841F" w14:textId="16D9F30A" w:rsidR="00B00C2B" w:rsidRDefault="0002012A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>Mr. Liquori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explained that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the Board </w:t>
      </w:r>
      <w:r w:rsidR="00B00C2B">
        <w:rPr>
          <w:rFonts w:ascii="Arial" w:eastAsiaTheme="minorHAnsi" w:hAnsi="Arial" w:cs="Arial"/>
          <w:color w:val="auto"/>
          <w:sz w:val="24"/>
          <w:szCs w:val="24"/>
        </w:rPr>
        <w:t>recognizes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in its </w:t>
      </w:r>
      <w:r w:rsidR="00B00C2B">
        <w:rPr>
          <w:rFonts w:ascii="Arial" w:eastAsiaTheme="minorHAnsi" w:hAnsi="Arial" w:cs="Arial"/>
          <w:color w:val="auto"/>
          <w:sz w:val="24"/>
          <w:szCs w:val="24"/>
        </w:rPr>
        <w:t>entirety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the </w:t>
      </w:r>
      <w:r w:rsidR="00B00C2B">
        <w:rPr>
          <w:rFonts w:ascii="Arial" w:eastAsiaTheme="minorHAnsi" w:hAnsi="Arial" w:cs="Arial"/>
          <w:color w:val="auto"/>
          <w:sz w:val="24"/>
          <w:szCs w:val="24"/>
        </w:rPr>
        <w:t>berm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mitigated noise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factors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to the neighbors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. 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>The Board recognizes removal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of the berm will generate additional noise that </w:t>
      </w:r>
      <w:r w:rsidR="00BF5FF6">
        <w:rPr>
          <w:rFonts w:ascii="Arial" w:eastAsiaTheme="minorHAnsi" w:hAnsi="Arial" w:cs="Arial"/>
          <w:color w:val="auto"/>
          <w:sz w:val="24"/>
          <w:szCs w:val="24"/>
        </w:rPr>
        <w:t>is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a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>concern to the neighbors, during th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is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>process and after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the berm removal.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39D558E0" w14:textId="69DE2274" w:rsidR="00B00C2B" w:rsidRDefault="00B00C2B" w:rsidP="00BE2676">
      <w:pPr>
        <w:tabs>
          <w:tab w:val="left" w:pos="810"/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Mr. Freidman said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for the record </w:t>
      </w:r>
      <w:r>
        <w:rPr>
          <w:rFonts w:ascii="Arial" w:eastAsiaTheme="minorHAnsi" w:hAnsi="Arial" w:cs="Arial"/>
          <w:color w:val="auto"/>
          <w:sz w:val="24"/>
          <w:szCs w:val="24"/>
        </w:rPr>
        <w:t>they are removing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tree stumps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with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associated natural debris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. The berm currently on site is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not an actual </w:t>
      </w:r>
      <w:r w:rsidR="00BF5FF6">
        <w:rPr>
          <w:rFonts w:ascii="Arial" w:eastAsiaTheme="minorHAnsi" w:hAnsi="Arial" w:cs="Arial"/>
          <w:color w:val="auto"/>
          <w:sz w:val="24"/>
          <w:szCs w:val="24"/>
        </w:rPr>
        <w:t>“</w:t>
      </w:r>
      <w:r>
        <w:rPr>
          <w:rFonts w:ascii="Arial" w:eastAsiaTheme="minorHAnsi" w:hAnsi="Arial" w:cs="Arial"/>
          <w:color w:val="auto"/>
          <w:sz w:val="24"/>
          <w:szCs w:val="24"/>
        </w:rPr>
        <w:t>berm</w:t>
      </w:r>
      <w:r w:rsidR="00BF5FF6">
        <w:rPr>
          <w:rFonts w:ascii="Arial" w:eastAsiaTheme="minorHAnsi" w:hAnsi="Arial" w:cs="Arial"/>
          <w:color w:val="auto"/>
          <w:sz w:val="24"/>
          <w:szCs w:val="24"/>
        </w:rPr>
        <w:t>”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.  The applicants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>ha</w:t>
      </w:r>
      <w:r w:rsidR="00707393">
        <w:rPr>
          <w:rFonts w:ascii="Arial" w:eastAsiaTheme="minorHAnsi" w:hAnsi="Arial" w:cs="Arial"/>
          <w:color w:val="auto"/>
          <w:sz w:val="24"/>
          <w:szCs w:val="24"/>
        </w:rPr>
        <w:t>ve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>received</w:t>
      </w:r>
      <w:r w:rsidR="00707393">
        <w:rPr>
          <w:rFonts w:ascii="Arial" w:eastAsiaTheme="minorHAnsi" w:hAnsi="Arial" w:cs="Arial"/>
          <w:color w:val="auto"/>
          <w:sz w:val="24"/>
          <w:szCs w:val="24"/>
        </w:rPr>
        <w:t xml:space="preserve"> a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violation </w:t>
      </w:r>
      <w:r w:rsidR="00707393">
        <w:rPr>
          <w:rFonts w:ascii="Arial" w:eastAsiaTheme="minorHAnsi" w:hAnsi="Arial" w:cs="Arial"/>
          <w:color w:val="auto"/>
          <w:sz w:val="24"/>
          <w:szCs w:val="24"/>
        </w:rPr>
        <w:t xml:space="preserve">notice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from NYSDEC.  To resolve these violations they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are being directed by NYSDEC to remove the berm.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He wanted the public to understand this </w:t>
      </w:r>
      <w:r>
        <w:rPr>
          <w:rFonts w:ascii="Arial" w:eastAsiaTheme="minorHAnsi" w:hAnsi="Arial" w:cs="Arial"/>
          <w:color w:val="auto"/>
          <w:sz w:val="24"/>
          <w:szCs w:val="24"/>
        </w:rPr>
        <w:t>Board has no control over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NYSDEC </w:t>
      </w:r>
      <w:r w:rsidR="00707393">
        <w:rPr>
          <w:rFonts w:ascii="Arial" w:eastAsiaTheme="minorHAnsi" w:hAnsi="Arial" w:cs="Arial"/>
          <w:color w:val="auto"/>
          <w:sz w:val="24"/>
          <w:szCs w:val="24"/>
        </w:rPr>
        <w:t xml:space="preserve">or any other </w:t>
      </w:r>
      <w:r>
        <w:rPr>
          <w:rFonts w:ascii="Arial" w:eastAsiaTheme="minorHAnsi" w:hAnsi="Arial" w:cs="Arial"/>
          <w:color w:val="auto"/>
          <w:sz w:val="24"/>
          <w:szCs w:val="24"/>
        </w:rPr>
        <w:t>outside agenc</w:t>
      </w:r>
      <w:r w:rsidR="00707393">
        <w:rPr>
          <w:rFonts w:ascii="Arial" w:eastAsiaTheme="minorHAnsi" w:hAnsi="Arial" w:cs="Arial"/>
          <w:color w:val="auto"/>
          <w:sz w:val="24"/>
          <w:szCs w:val="24"/>
        </w:rPr>
        <w:t>y’</w:t>
      </w:r>
      <w:r>
        <w:rPr>
          <w:rFonts w:ascii="Arial" w:eastAsiaTheme="minorHAnsi" w:hAnsi="Arial" w:cs="Arial"/>
          <w:color w:val="auto"/>
          <w:sz w:val="24"/>
          <w:szCs w:val="24"/>
        </w:rPr>
        <w:t>s requirements.</w:t>
      </w:r>
    </w:p>
    <w:p w14:paraId="7287588E" w14:textId="332A341A" w:rsidR="00D03F1B" w:rsidRPr="00A47070" w:rsidRDefault="00B00C2B" w:rsidP="006339DD">
      <w:pPr>
        <w:tabs>
          <w:tab w:val="left" w:pos="810"/>
          <w:tab w:val="right" w:pos="9360"/>
        </w:tabs>
        <w:spacing w:after="24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Mr. Erickson said in Mr. Gainer </w:t>
      </w:r>
      <w:r w:rsidR="00707393">
        <w:rPr>
          <w:rFonts w:ascii="Arial" w:eastAsiaTheme="minorHAnsi" w:hAnsi="Arial" w:cs="Arial"/>
          <w:color w:val="auto"/>
          <w:sz w:val="24"/>
          <w:szCs w:val="24"/>
        </w:rPr>
        <w:t xml:space="preserve">‘s </w:t>
      </w:r>
      <w:r>
        <w:rPr>
          <w:rFonts w:ascii="Arial" w:eastAsiaTheme="minorHAnsi" w:hAnsi="Arial" w:cs="Arial"/>
          <w:color w:val="auto"/>
          <w:sz w:val="24"/>
          <w:szCs w:val="24"/>
        </w:rPr>
        <w:t>memorandum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dated December 16, 2024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A47070">
        <w:rPr>
          <w:rFonts w:ascii="Arial" w:eastAsiaTheme="minorHAnsi" w:hAnsi="Arial" w:cs="Arial"/>
          <w:color w:val="auto"/>
          <w:sz w:val="24"/>
          <w:szCs w:val="24"/>
        </w:rPr>
        <w:t xml:space="preserve">it is noted that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the Board can approve the </w:t>
      </w:r>
      <w:r>
        <w:rPr>
          <w:rFonts w:ascii="Arial" w:eastAsiaTheme="minorHAnsi" w:hAnsi="Arial" w:cs="Arial"/>
          <w:color w:val="auto"/>
          <w:sz w:val="24"/>
          <w:szCs w:val="24"/>
        </w:rPr>
        <w:t>environmental permit with condition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s. </w:t>
      </w:r>
      <w:r w:rsidR="00C673A0">
        <w:rPr>
          <w:rFonts w:ascii="Arial" w:eastAsiaTheme="minorHAnsi" w:hAnsi="Arial" w:cs="Arial"/>
          <w:color w:val="auto"/>
          <w:sz w:val="24"/>
          <w:szCs w:val="24"/>
        </w:rPr>
        <w:t xml:space="preserve">The Board has the ability to stipulate conditions that </w:t>
      </w:r>
      <w:r>
        <w:rPr>
          <w:rFonts w:ascii="Arial" w:eastAsiaTheme="minorHAnsi" w:hAnsi="Arial" w:cs="Arial"/>
          <w:color w:val="auto"/>
          <w:sz w:val="24"/>
          <w:szCs w:val="24"/>
        </w:rPr>
        <w:t>primary grinding occurs offsite.  It is the Planning Board</w:t>
      </w:r>
      <w:r w:rsidR="00A47070">
        <w:rPr>
          <w:rFonts w:ascii="Arial" w:eastAsiaTheme="minorHAnsi" w:hAnsi="Arial" w:cs="Arial"/>
          <w:color w:val="auto"/>
          <w:sz w:val="24"/>
          <w:szCs w:val="24"/>
        </w:rPr>
        <w:t>’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s job to accept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satisfactory noise mitigation factors for the Town of Pawling. </w:t>
      </w:r>
    </w:p>
    <w:p w14:paraId="094049EE" w14:textId="6A74FC56" w:rsidR="00D03F1B" w:rsidRPr="00C16738" w:rsidRDefault="00D03F1B" w:rsidP="006339DD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  <w:u w:val="single"/>
        </w:rPr>
        <w:lastRenderedPageBreak/>
        <w:t>MINUTES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>:</w:t>
      </w:r>
    </w:p>
    <w:p w14:paraId="0260E291" w14:textId="2C02DCC6" w:rsidR="00D03F1B" w:rsidRPr="00C16738" w:rsidRDefault="00D03F1B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>Motion by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Mr. Jobe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to approve the Minutes of 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>November 18, 2024</w:t>
      </w:r>
      <w:r w:rsidR="008C10CC">
        <w:rPr>
          <w:rFonts w:ascii="Arial" w:eastAsiaTheme="minorHAnsi" w:hAnsi="Arial" w:cs="Arial"/>
          <w:color w:val="auto"/>
          <w:sz w:val="24"/>
          <w:szCs w:val="24"/>
        </w:rPr>
        <w:t xml:space="preserve"> and</w:t>
      </w:r>
      <w:r w:rsidR="00973637">
        <w:rPr>
          <w:rFonts w:ascii="Arial" w:eastAsiaTheme="minorHAnsi" w:hAnsi="Arial" w:cs="Arial"/>
          <w:color w:val="auto"/>
          <w:sz w:val="24"/>
          <w:szCs w:val="24"/>
        </w:rPr>
        <w:t xml:space="preserve"> December 2, 2024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as read.</w:t>
      </w:r>
    </w:p>
    <w:p w14:paraId="59E08381" w14:textId="77777777" w:rsidR="00D03F1B" w:rsidRPr="00C16738" w:rsidRDefault="00D03F1B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           Second by Mr. Freidman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>.  Chairman Cioppa asked for discussion.</w:t>
      </w:r>
    </w:p>
    <w:p w14:paraId="1521D9DD" w14:textId="77777777" w:rsidR="00D03F1B" w:rsidRDefault="00D03F1B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ab/>
        <w:t>All were in favor and the Motion carried.</w:t>
      </w:r>
    </w:p>
    <w:p w14:paraId="4EAFB047" w14:textId="77777777" w:rsidR="00973637" w:rsidRDefault="00973637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3B47FB18" w14:textId="452FD64B" w:rsidR="00973637" w:rsidRDefault="00973637" w:rsidP="006339DD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973637">
        <w:rPr>
          <w:rFonts w:ascii="Arial" w:eastAsiaTheme="minorHAnsi" w:hAnsi="Arial" w:cs="Arial"/>
          <w:color w:val="auto"/>
          <w:sz w:val="24"/>
          <w:szCs w:val="24"/>
          <w:u w:val="single"/>
        </w:rPr>
        <w:t>NEW BUSINESS</w:t>
      </w:r>
    </w:p>
    <w:p w14:paraId="53789F29" w14:textId="77777777" w:rsidR="00973637" w:rsidRPr="00973637" w:rsidRDefault="00973637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73637">
        <w:rPr>
          <w:rFonts w:ascii="Arial" w:eastAsiaTheme="minorHAnsi" w:hAnsi="Arial" w:cs="Arial"/>
          <w:color w:val="auto"/>
          <w:sz w:val="24"/>
          <w:szCs w:val="24"/>
        </w:rPr>
        <w:tab/>
        <w:t>Motion by Mr. Erickson to accept the 2025 Planning Board schedule as communicated.</w:t>
      </w:r>
    </w:p>
    <w:p w14:paraId="557EC0C2" w14:textId="77777777" w:rsidR="00973637" w:rsidRPr="00973637" w:rsidRDefault="00973637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73637">
        <w:rPr>
          <w:rFonts w:ascii="Arial" w:eastAsiaTheme="minorHAnsi" w:hAnsi="Arial" w:cs="Arial"/>
          <w:color w:val="auto"/>
          <w:sz w:val="24"/>
          <w:szCs w:val="24"/>
        </w:rPr>
        <w:tab/>
        <w:t>Second by Mr. Bernard.  Chairman Cioppa asked for discussion.</w:t>
      </w:r>
    </w:p>
    <w:p w14:paraId="7AB5BCA6" w14:textId="77777777" w:rsidR="00973637" w:rsidRPr="00973637" w:rsidRDefault="00973637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73637">
        <w:rPr>
          <w:rFonts w:ascii="Arial" w:eastAsiaTheme="minorHAnsi" w:hAnsi="Arial" w:cs="Arial"/>
          <w:color w:val="auto"/>
          <w:sz w:val="24"/>
          <w:szCs w:val="24"/>
        </w:rPr>
        <w:tab/>
        <w:t xml:space="preserve">All were in favor and the Motion carried. </w:t>
      </w:r>
    </w:p>
    <w:p w14:paraId="291314E8" w14:textId="77777777" w:rsidR="00D864B1" w:rsidRPr="00973637" w:rsidRDefault="00D864B1" w:rsidP="00BE2676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4C182D63" w14:textId="140FF64C" w:rsidR="00D03F1B" w:rsidRPr="006339DD" w:rsidRDefault="00D03F1B" w:rsidP="006339DD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67340E">
        <w:rPr>
          <w:rFonts w:ascii="Arial" w:eastAsiaTheme="minorHAnsi" w:hAnsi="Arial" w:cs="Arial"/>
          <w:color w:val="auto"/>
          <w:sz w:val="24"/>
          <w:szCs w:val="24"/>
          <w:u w:val="single"/>
        </w:rPr>
        <w:t>ADJOURNMENT</w:t>
      </w:r>
    </w:p>
    <w:p w14:paraId="5691FA44" w14:textId="77777777" w:rsidR="00D03F1B" w:rsidRPr="003B37C8" w:rsidRDefault="00C673A0" w:rsidP="00BE2676">
      <w:pPr>
        <w:tabs>
          <w:tab w:val="left" w:pos="810"/>
          <w:tab w:val="right" w:pos="9360"/>
        </w:tabs>
        <w:spacing w:after="240" w:line="259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="00D03F1B" w:rsidRPr="003B37C8">
        <w:rPr>
          <w:rFonts w:ascii="Arial" w:eastAsiaTheme="minorHAnsi" w:hAnsi="Arial" w:cs="Arial"/>
          <w:color w:val="auto"/>
          <w:sz w:val="24"/>
          <w:szCs w:val="24"/>
        </w:rPr>
        <w:t>On a Motion by Mr</w:t>
      </w:r>
      <w:r w:rsidR="00D03F1B">
        <w:rPr>
          <w:rFonts w:ascii="Arial" w:eastAsiaTheme="minorHAnsi" w:hAnsi="Arial" w:cs="Arial"/>
          <w:color w:val="auto"/>
          <w:sz w:val="24"/>
          <w:szCs w:val="24"/>
        </w:rPr>
        <w:t xml:space="preserve">. Bernard </w:t>
      </w:r>
      <w:r w:rsidR="00D03F1B" w:rsidRPr="003B37C8">
        <w:rPr>
          <w:rFonts w:ascii="Arial" w:eastAsiaTheme="minorHAnsi" w:hAnsi="Arial" w:cs="Arial"/>
          <w:color w:val="auto"/>
          <w:sz w:val="24"/>
          <w:szCs w:val="24"/>
        </w:rPr>
        <w:t xml:space="preserve">and seconded by </w:t>
      </w:r>
      <w:r w:rsidR="00D03F1B">
        <w:rPr>
          <w:rFonts w:ascii="Arial" w:eastAsiaTheme="minorHAnsi" w:hAnsi="Arial" w:cs="Arial"/>
          <w:color w:val="auto"/>
          <w:sz w:val="24"/>
          <w:szCs w:val="24"/>
        </w:rPr>
        <w:t>D</w:t>
      </w:r>
      <w:r>
        <w:rPr>
          <w:rFonts w:ascii="Arial" w:eastAsiaTheme="minorHAnsi" w:hAnsi="Arial" w:cs="Arial"/>
          <w:color w:val="auto"/>
          <w:sz w:val="24"/>
          <w:szCs w:val="24"/>
        </w:rPr>
        <w:t>r</w:t>
      </w:r>
      <w:r w:rsidR="00D03F1B">
        <w:rPr>
          <w:rFonts w:ascii="Arial" w:eastAsiaTheme="minorHAnsi" w:hAnsi="Arial" w:cs="Arial"/>
          <w:color w:val="auto"/>
          <w:sz w:val="24"/>
          <w:szCs w:val="24"/>
        </w:rPr>
        <w:t xml:space="preserve">. Bloom </w:t>
      </w:r>
      <w:r w:rsidR="00D56A1D">
        <w:rPr>
          <w:rFonts w:ascii="Arial" w:eastAsiaTheme="minorHAnsi" w:hAnsi="Arial" w:cs="Arial"/>
          <w:color w:val="auto"/>
          <w:sz w:val="24"/>
          <w:szCs w:val="24"/>
        </w:rPr>
        <w:t>to adjourn the meeting at 8:43</w:t>
      </w:r>
      <w:r w:rsidR="00D03F1B" w:rsidRPr="003B37C8">
        <w:rPr>
          <w:rFonts w:ascii="Arial" w:eastAsiaTheme="minorHAnsi" w:hAnsi="Arial" w:cs="Arial"/>
          <w:color w:val="auto"/>
          <w:sz w:val="24"/>
          <w:szCs w:val="24"/>
        </w:rPr>
        <w:t>p.m.  All were in favor and the Motion carried.</w:t>
      </w:r>
    </w:p>
    <w:p w14:paraId="393AF199" w14:textId="77777777" w:rsidR="00D03F1B" w:rsidRPr="003B37C8" w:rsidRDefault="00D03F1B" w:rsidP="00BE2676">
      <w:pPr>
        <w:tabs>
          <w:tab w:val="left" w:pos="810"/>
          <w:tab w:val="left" w:pos="6444"/>
          <w:tab w:val="right" w:pos="9360"/>
          <w:tab w:val="right" w:pos="10170"/>
        </w:tabs>
        <w:spacing w:line="259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  <w:t>Respectfully submitted,</w:t>
      </w:r>
    </w:p>
    <w:p w14:paraId="25534DD4" w14:textId="77777777" w:rsidR="00D03F1B" w:rsidRPr="003B37C8" w:rsidRDefault="00D03F1B" w:rsidP="00BE2676">
      <w:pPr>
        <w:tabs>
          <w:tab w:val="left" w:pos="810"/>
          <w:tab w:val="right" w:pos="9360"/>
          <w:tab w:val="right" w:pos="10170"/>
        </w:tabs>
        <w:spacing w:after="0" w:line="259" w:lineRule="auto"/>
        <w:ind w:left="360" w:hanging="360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6FFD08" wp14:editId="444AFE23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D904A" w14:textId="77777777" w:rsidR="00D03F1B" w:rsidRPr="003B37C8" w:rsidRDefault="00D03F1B" w:rsidP="00BE2676">
      <w:pPr>
        <w:tabs>
          <w:tab w:val="left" w:pos="810"/>
          <w:tab w:val="right" w:pos="9360"/>
          <w:tab w:val="right" w:pos="10170"/>
        </w:tabs>
        <w:spacing w:after="0" w:line="259" w:lineRule="auto"/>
        <w:ind w:left="360" w:hanging="360"/>
        <w:rPr>
          <w:rFonts w:ascii="Arial" w:eastAsiaTheme="minorHAnsi" w:hAnsi="Arial" w:cs="Arial"/>
          <w:b/>
          <w:color w:val="auto"/>
          <w:sz w:val="24"/>
          <w:szCs w:val="24"/>
        </w:rPr>
      </w:pPr>
    </w:p>
    <w:p w14:paraId="59F52B4B" w14:textId="77777777" w:rsidR="00D03F1B" w:rsidRPr="003B37C8" w:rsidRDefault="00D03F1B" w:rsidP="00BE2676">
      <w:pPr>
        <w:tabs>
          <w:tab w:val="left" w:pos="810"/>
          <w:tab w:val="left" w:pos="6480"/>
        </w:tabs>
        <w:spacing w:after="0" w:line="259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2D8AAFDE" w14:textId="77777777" w:rsidR="00D03F1B" w:rsidRPr="003B37C8" w:rsidRDefault="00D03F1B" w:rsidP="00BE2676">
      <w:pPr>
        <w:tabs>
          <w:tab w:val="left" w:pos="810"/>
          <w:tab w:val="left" w:pos="6480"/>
        </w:tabs>
        <w:spacing w:after="0" w:line="259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  <w:t>JoAnne Daley</w:t>
      </w:r>
    </w:p>
    <w:p w14:paraId="3C89A666" w14:textId="77777777" w:rsidR="00D03F1B" w:rsidRPr="003B37C8" w:rsidRDefault="00D03F1B" w:rsidP="00BE2676">
      <w:pPr>
        <w:tabs>
          <w:tab w:val="left" w:pos="810"/>
          <w:tab w:val="left" w:pos="6480"/>
        </w:tabs>
        <w:spacing w:after="0" w:line="259" w:lineRule="auto"/>
        <w:ind w:left="360" w:hanging="360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  <w:t>Recording Secretary</w:t>
      </w:r>
    </w:p>
    <w:p w14:paraId="07C16D3A" w14:textId="77777777" w:rsidR="00D03F1B" w:rsidRPr="00776578" w:rsidRDefault="00D03F1B" w:rsidP="00BE2676">
      <w:pPr>
        <w:tabs>
          <w:tab w:val="left" w:pos="810"/>
          <w:tab w:val="left" w:pos="6480"/>
          <w:tab w:val="right" w:pos="9360"/>
          <w:tab w:val="right" w:pos="10170"/>
        </w:tabs>
        <w:spacing w:after="0" w:line="259" w:lineRule="auto"/>
        <w:ind w:left="360" w:hanging="360"/>
        <w:rPr>
          <w:rFonts w:ascii="Arial" w:eastAsiaTheme="minorHAnsi" w:hAnsi="Arial" w:cs="Arial"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>non-approved minutes</w:t>
      </w:r>
    </w:p>
    <w:p w14:paraId="2287F934" w14:textId="77777777" w:rsidR="00D03F1B" w:rsidRDefault="00D03F1B" w:rsidP="00BE2676">
      <w:pPr>
        <w:ind w:left="360" w:hanging="360"/>
      </w:pPr>
    </w:p>
    <w:sectPr w:rsidR="00D03F1B" w:rsidSect="00AD140C">
      <w:headerReference w:type="default" r:id="rId8"/>
      <w:pgSz w:w="12240" w:h="15840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F4958" w14:textId="77777777" w:rsidR="00DB7CC6" w:rsidRDefault="00DB7CC6" w:rsidP="00DB7CC6">
      <w:pPr>
        <w:spacing w:after="0" w:line="240" w:lineRule="auto"/>
      </w:pPr>
      <w:r>
        <w:separator/>
      </w:r>
    </w:p>
  </w:endnote>
  <w:endnote w:type="continuationSeparator" w:id="0">
    <w:p w14:paraId="3620D6D6" w14:textId="77777777" w:rsidR="00DB7CC6" w:rsidRDefault="00DB7CC6" w:rsidP="00DB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D698" w14:textId="77777777" w:rsidR="00DB7CC6" w:rsidRDefault="00DB7CC6" w:rsidP="00DB7CC6">
      <w:pPr>
        <w:spacing w:after="0" w:line="240" w:lineRule="auto"/>
      </w:pPr>
      <w:r>
        <w:separator/>
      </w:r>
    </w:p>
  </w:footnote>
  <w:footnote w:type="continuationSeparator" w:id="0">
    <w:p w14:paraId="702501F5" w14:textId="77777777" w:rsidR="00DB7CC6" w:rsidRDefault="00DB7CC6" w:rsidP="00DB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D663" w14:textId="785C1BFF" w:rsidR="00DB7CC6" w:rsidRPr="00DB7CC6" w:rsidRDefault="00C37886" w:rsidP="00C37886">
    <w:pPr>
      <w:pStyle w:val="Header"/>
      <w:tabs>
        <w:tab w:val="clear" w:pos="9360"/>
        <w:tab w:val="right" w:pos="10224"/>
      </w:tabs>
      <w:spacing w:after="120"/>
      <w:rPr>
        <w:sz w:val="24"/>
        <w:szCs w:val="24"/>
      </w:rPr>
    </w:pPr>
    <w:r>
      <w:rPr>
        <w:sz w:val="24"/>
        <w:szCs w:val="24"/>
      </w:rPr>
      <w:t xml:space="preserve">Town of Pawling </w:t>
    </w:r>
    <w:r w:rsidR="00DB7CC6" w:rsidRPr="00DB7CC6">
      <w:rPr>
        <w:sz w:val="24"/>
        <w:szCs w:val="24"/>
      </w:rPr>
      <w:t>Planning Board</w:t>
    </w:r>
    <w:r>
      <w:rPr>
        <w:sz w:val="24"/>
        <w:szCs w:val="24"/>
      </w:rPr>
      <w:tab/>
    </w:r>
    <w:r w:rsidR="00DB7CC6" w:rsidRPr="00DB7CC6">
      <w:rPr>
        <w:sz w:val="24"/>
        <w:szCs w:val="24"/>
      </w:rPr>
      <w:t>December 16, 2024</w:t>
    </w:r>
    <w:r>
      <w:rPr>
        <w:sz w:val="24"/>
        <w:szCs w:val="24"/>
      </w:rPr>
      <w:tab/>
    </w: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DB7CC6" w:rsidRPr="00DB7CC6">
          <w:rPr>
            <w:sz w:val="24"/>
            <w:szCs w:val="24"/>
          </w:rPr>
          <w:t xml:space="preserve">Page </w:t>
        </w:r>
        <w:r w:rsidR="00DB7CC6" w:rsidRPr="00CC7835">
          <w:rPr>
            <w:sz w:val="24"/>
            <w:szCs w:val="24"/>
          </w:rPr>
          <w:fldChar w:fldCharType="begin"/>
        </w:r>
        <w:r w:rsidR="00DB7CC6" w:rsidRPr="00CC7835">
          <w:rPr>
            <w:sz w:val="24"/>
            <w:szCs w:val="24"/>
          </w:rPr>
          <w:instrText xml:space="preserve"> PAGE </w:instrText>
        </w:r>
        <w:r w:rsidR="00DB7CC6" w:rsidRPr="00CC7835">
          <w:rPr>
            <w:sz w:val="24"/>
            <w:szCs w:val="24"/>
          </w:rPr>
          <w:fldChar w:fldCharType="separate"/>
        </w:r>
        <w:r w:rsidR="006D1F77">
          <w:rPr>
            <w:noProof/>
            <w:sz w:val="24"/>
            <w:szCs w:val="24"/>
          </w:rPr>
          <w:t>2</w:t>
        </w:r>
        <w:r w:rsidR="00DB7CC6" w:rsidRPr="00CC7835">
          <w:rPr>
            <w:sz w:val="24"/>
            <w:szCs w:val="24"/>
          </w:rPr>
          <w:fldChar w:fldCharType="end"/>
        </w:r>
        <w:r w:rsidR="00DB7CC6" w:rsidRPr="00DB7CC6">
          <w:rPr>
            <w:sz w:val="24"/>
            <w:szCs w:val="24"/>
          </w:rPr>
          <w:t xml:space="preserve"> of </w:t>
        </w:r>
        <w:r w:rsidR="00DB7CC6" w:rsidRPr="00CC7835">
          <w:rPr>
            <w:sz w:val="24"/>
            <w:szCs w:val="24"/>
          </w:rPr>
          <w:fldChar w:fldCharType="begin"/>
        </w:r>
        <w:r w:rsidR="00DB7CC6" w:rsidRPr="00CC7835">
          <w:rPr>
            <w:sz w:val="24"/>
            <w:szCs w:val="24"/>
          </w:rPr>
          <w:instrText xml:space="preserve"> NUMPAGES  </w:instrText>
        </w:r>
        <w:r w:rsidR="00DB7CC6" w:rsidRPr="00CC7835">
          <w:rPr>
            <w:sz w:val="24"/>
            <w:szCs w:val="24"/>
          </w:rPr>
          <w:fldChar w:fldCharType="separate"/>
        </w:r>
        <w:r w:rsidR="006D1F77">
          <w:rPr>
            <w:noProof/>
            <w:sz w:val="24"/>
            <w:szCs w:val="24"/>
          </w:rPr>
          <w:t>3</w:t>
        </w:r>
        <w:r w:rsidR="00DB7CC6" w:rsidRPr="00CC7835">
          <w:rPr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1B"/>
    <w:rsid w:val="00011A00"/>
    <w:rsid w:val="0002012A"/>
    <w:rsid w:val="000C12AA"/>
    <w:rsid w:val="001D47A8"/>
    <w:rsid w:val="002D62B7"/>
    <w:rsid w:val="003317A7"/>
    <w:rsid w:val="0033577F"/>
    <w:rsid w:val="0039129E"/>
    <w:rsid w:val="0039500E"/>
    <w:rsid w:val="00426E17"/>
    <w:rsid w:val="00494C5A"/>
    <w:rsid w:val="00497305"/>
    <w:rsid w:val="0051553E"/>
    <w:rsid w:val="005268C7"/>
    <w:rsid w:val="00542B5C"/>
    <w:rsid w:val="00602190"/>
    <w:rsid w:val="006339DD"/>
    <w:rsid w:val="00666CDD"/>
    <w:rsid w:val="0067340E"/>
    <w:rsid w:val="006D1F77"/>
    <w:rsid w:val="00707393"/>
    <w:rsid w:val="00876DC5"/>
    <w:rsid w:val="008C10CC"/>
    <w:rsid w:val="00903CED"/>
    <w:rsid w:val="00973637"/>
    <w:rsid w:val="009E4B58"/>
    <w:rsid w:val="00A47070"/>
    <w:rsid w:val="00A979E0"/>
    <w:rsid w:val="00AC5471"/>
    <w:rsid w:val="00AD140C"/>
    <w:rsid w:val="00B00C2B"/>
    <w:rsid w:val="00B6362E"/>
    <w:rsid w:val="00BE2676"/>
    <w:rsid w:val="00BF5FF6"/>
    <w:rsid w:val="00C37886"/>
    <w:rsid w:val="00C53C0C"/>
    <w:rsid w:val="00C673A0"/>
    <w:rsid w:val="00C7185F"/>
    <w:rsid w:val="00CC3544"/>
    <w:rsid w:val="00CC7835"/>
    <w:rsid w:val="00CD058B"/>
    <w:rsid w:val="00CF3F90"/>
    <w:rsid w:val="00D03F1B"/>
    <w:rsid w:val="00D56A1D"/>
    <w:rsid w:val="00D864B1"/>
    <w:rsid w:val="00DB7CC6"/>
    <w:rsid w:val="00DC0BD3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2C6C"/>
  <w15:chartTrackingRefBased/>
  <w15:docId w15:val="{3444EE5B-7549-4E1A-8BFA-389A3D2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1B"/>
    <w:pPr>
      <w:spacing w:after="160" w:line="256" w:lineRule="auto"/>
      <w:ind w:left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9119-A751-4402-AE38-E9572A5C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dcterms:created xsi:type="dcterms:W3CDTF">2025-01-03T18:22:00Z</dcterms:created>
  <dcterms:modified xsi:type="dcterms:W3CDTF">2025-01-03T18:22:00Z</dcterms:modified>
</cp:coreProperties>
</file>